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 305</w:t>
      </w:r>
    </w:p>
    <w:p>
      <w:r>
        <w:t>Bundesgericht (BGE), 1959-01-01, DE</w:t>
      </w:r>
    </w:p>
    <w:p>
      <w:r>
        <w:rPr>
          <w:b/>
        </w:rPr>
        <w:t xml:space="preserve">Quelle: </w:t>
      </w:r>
      <w:r>
        <w:t>https://mcp.opencaselaw.ch/entscheid/bge_BGE_85_II_305</w:t>
      </w:r>
    </w:p>
    <w:p>
      <w:r>
        <w:t>FR: ATF 85 II 305</w:t>
      </w:r>
    </w:p>
    <w:p>
      <w:r>
        <w:t>IT: DTF 85 II 305</w:t>
      </w:r>
    </w:p>
    <w:p>
      <w:pPr>
        <w:pStyle w:val="Heading2"/>
      </w:pPr>
      <w:r>
        <w:t>Regeste</w:t>
      </w:r>
    </w:p>
    <w:p>
      <w:r>
        <w:t>Regeste Anfechtung der Ehelichkeit, Art. 253 ff. ZGB. Notgerichtsstand für Ausländer in der Schweiz (über Art. 8 NAG hinaus) beim Fehlen eines Heimatgerichtsstandes ist jedenfalls dann nicht gegeben, wenn in der Heimat wegen Klagefristversäumnis nicht (mehr) geklagt werden kann und die Versäumnis in der Schweiz nicht als wichtiger Grund gemäss Art. 257 Abs. 3 ZGB berücksichtigt werden könnte.</w:t>
      </w:r>
    </w:p>
    <w:p>
      <w:r>
        <w:t>Regeste Désaveu. Art. 253 ss. CC. L'étranger ne saurait en tout cas se rabattre sur la juridiction suisse (contrairement à l'art. 8 LRDC), si un for national fait défaut, lorsqu'il ne peut (plus) ouvrir action dans son pays pour avoir laissé le délai s'écouler et que de justes motifs dans le sens de l'art. 257 al. 3 CC ne rendent pas le retard excusable.</w:t>
      </w:r>
    </w:p>
    <w:p>
      <w:r>
        <w:t>Regesto Contestazione della paternità. Art. 253 sgg. CC. Se non può (più) promuovere l'azione nel suo Paese per aver lasciato scadere il termine e gravi motivi giusta l'art. 257 cp. 3 CC non rendono scusabile il ritardo, lo straniero non può comunque, in mancanza di un foro nazionale, invocare la giurisdizione svizzera (contrariamente all'art. 8 LR).</w:t>
      </w:r>
    </w:p>
    <w:p>
      <w:pPr>
        <w:pStyle w:val="Heading2"/>
      </w:pPr>
      <w:r>
        <w:t>Erwägungen</w:t>
      </w:r>
    </w:p>
    <w:p>
      <w:r>
        <w:rPr>
          <w:b/>
        </w:rPr>
        <w:t>E. 1</w:t>
      </w:r>
    </w:p>
    <w:p>
      <w:r>
        <w:t>Der Berufungskläger geht davon aus, dass nach italienischem Recht der Klageanspruch endgültig verwirkt ist, und begründet sein Begehren um Bejahung eines Notgerichtsstandes in der Schweiz einzig damit, dass hier beim Vorliegen wichtiger Gründe gemäss Art. 257 Abs. 3 ZGB das Klagerecht noch gegeben sei. Nur wenn dies zuträfe, wäre somit zu prüfen, ob sich aus diesem besonderen, in Italien nicht bestehenden Klagerecht ein schweizerischer Notgerichtsstand ableiten liesse. BGE 85 II 305 S. 310 An dieser Voraussetzung fehlt es indessen hier offensichtlich. Der Kläger scheint aus der zit. Kommentarstelle (EGGER zu Art. 257 N. 2) zu schliessen, dass "Fristversäumnis durch den Rechtsanwalt" schlechthin einen wichtigen Grund im Sinne von Abs. 3 dieses Artikels bilde. Dies trifft jedoch keineswegs zu. Wohl hat das Bundesgericht immer angenommen, dass in der Zulassung der Entschuldigung gemäss Art. 257 Abs. 3 ZGB Weitherzigkeit am Platze sei, soweit sich aus den die Ausübung des Anfechtungsrechts komplizierenden Momenten, namentlich der Schwierigkeit der Gerichtsstandsbestimmung im internationalen Verhältnis, ein Zeitverlust ergibt (Urteil vom 12. Oktober 1951 i.S. Imoberdorf, nicht publ.). Es kann aber nicht der Sinn des Gesetzes ein, dass die reguläre Klageverwirkung auch dann nicht eintrete, wenn ein Anwalt die Frist grobfahrrlässig oder gar wissentlich verpasst hat. Das wäre ein unhaltbarer Einbruch in die materiellen und prozessualen Normen über die Stellvertretung. Das Bundesgericht hat in einem die gleiche Frist des Art. 253 ZGB betreffenden Urteil entschieden, grundsätzlich müssten Fehler eines Dritten, den der Kläger mit der Ausübung des Anfechtungsrechtes in seinem Namen betraut habe, ebenso beachtet werden, wie wenn der Kläger die Rechtsausübung selber an die Hand genommen und dabei den gleichen Fehler begangen hätte. In jenem Falle sei die Versäumung der zufolge Art. 253 ZGB verkürzten Klagebewilligungsfrist gemäss (dem unlängst eingeführten) Art. 153 Abs. 4 der bern. ZPO aber ein Fehler, der, wenn vom Kläger selbst begangen, zweifellos entschuldbar wäre. Es wäre, unter dem Gesichtspunkt des Art. 257 Abs. 3 ZGB betrachtet, eine stossende Härte, das Anfechtungsrecht an einem Fehler (des Vertreters) scheitern zu lassen, der dem Kläger bei eigenem Vorgehen nicht als Verschulden zuzurechnen wäre (Urteil vom 10. Oktober 1958 i.S. Rüfenacht, nicht publ.). Vorliegend kann nun offenbar von einem solchen verzeihlichen Fehler, etwa von einem verständlichen Rechtsirrtum BGE 85 II 305 S. 311 wie im zit. Falle, nicht die Rede sein. Nach der Darstellung des Klägers hätte der Advokat in Varese die Klageeinleitung einfach aus Nachlässigkeit versäumt. Nach des letztern Briefe vom 16. September 1958 dagegen hätte er nicht gehandelt, weil der Kläger vereinbarungswidrig die Kosten (auch den notwendigen Gerichtskostenvorschuss) nicht deckte, und nicht handeln können, weil die verlangte Vollmacht ausblieb. Wieimmer essichdamitverhalten mag, so bleiben nur die drei Möglichkeiten, dass entweder der Vareser Anwalt oder der Kläger selbst oder beide zusammen aus blosser Nachlässigkeit die Klagefrist in Italien versäumt und damit die Verwirkung des dortigen Klagerechts, falls sie endgültig eingetreten ist, herbeigeführt haben. Der Kläger beruft sich allerdings darauf, er habe Beweis dafür offeriert, dass die Frist ohne sein Verschulden verpasst worden sei. Es stellt sich somit die Frage, ob die Sache an die Vorinstanz zurückzuweisen sei, damit zuerst sie diese Beweise - und gestützt darauf das Bestehen eines "wichtigen Grundes" gemäss Art. 257 Abs. 3 ZGB - prüfe. Allein der Kläger nennt als solchen Beweis nur "die Gerichtsakten". Diese liegen vor, und aus ihnen ergibt sich der vorstehende Sachverhalt. Dass der Kläger etwa beweisen wollte und könnte, es liege sowohl bei ihm als auch bei Advokat Oldrini ein verzeihlicher Fehler vor, der die nachträgliche Zulassung der Klage rechtfertigen würde, erscheint nach seiner eigenen Darstellung ausgeschlossen. Eine Rückweisung an die Vorinstanz erübrigt sich daher.</w:t>
      </w:r>
    </w:p>
    <w:p>
      <w:r>
        <w:rPr>
          <w:b/>
        </w:rPr>
        <w:t>E. 2</w:t>
      </w:r>
    </w:p>
    <w:p>
      <w:r>
        <w:t>Dazu kommt nun, dass, selbst wenn noch wichtige Gründe ein nachträgliches Klagerecht gemäss Art. 257 Abs. 3 ZGB begründet hätten, dieses mangels rechtzeitiger Ausübung wiederum verwirkt wäre. Diese Ausnahmebestimmung setzt, anders als Abs. 2 im Falle der Arglist, nicht eine neue dreimonatige Frist in Gang, sondern es muss nach Erkenntnis und Wegfall der wichtigen Gründe die Klage mit aller nach den Umständen möglichen Beschleunigung BGE 85 II 305 S. 312 erhoben werden ( BGE 55 II 13 , BGE 71 II 262 , BGE 83 II 176 je oben). Vorliegend wird die Kenntnis der wichtigen Gründe (nämlich der Fristverwirkung in Italien) aus dem Brief Oldrinis vom 16. September 1958 abgeleitet, der dem Zürcher Anwalt des Klägers am 18. September 1958 zuging. Dieser brauchte zuerst noch 8 Tage, um sich eine Übersetzung machen zu lassen, und wartete darauf noch fast 50 Tage zu, bis er am 12. November 1958 einen Friedensrichtervorstand verlangte und dann am 15. November die Klage beim Bezirksgericht einreichte. Wenn auch die im zit. Falle ( BGE 83 II 176 ) nach der nachträglichen Entdeckung der Anfechtungsgrundlagen bis zur Klageeinleitung verflossenen fünf Tage keineswegs als ein Maximum betrachtet werden können, so müsste ein Zuwarten von sieben Wochen zum mindesten durch ganz besondere Umstände gerechtfertigt sein. Solche Umstände sind aber nicht ersichtlich und werden auch nicht behauptet. Ein aus dem Bestehen des Klagerechts nach Art. 257 Abs. 3 ZGB , im Gegensatz zum Heimatrecht, abgeleiteter schweizerischer Notgerichtsstand könnte somit, auch wenn grundsätzlich möglich, in casu nicht begründet sein. Die Zürcher Gerichte haben daher mit Recht die örtliche Zuständigkeit zur Klage verneint.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