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248</w:t>
      </w:r>
    </w:p>
    <w:p>
      <w:r>
        <w:t>Bundesgericht (BGE), 1959-01-01, FR</w:t>
      </w:r>
    </w:p>
    <w:p>
      <w:r>
        <w:rPr>
          <w:b/>
        </w:rPr>
        <w:t xml:space="preserve">Quelle: </w:t>
      </w:r>
      <w:r>
        <w:t>https://mcp.opencaselaw.ch/entscheid/bge_BGE_85_II_248</w:t>
      </w:r>
    </w:p>
    <w:p>
      <w:r>
        <w:t>FR: ATF 85 II 248</w:t>
      </w:r>
    </w:p>
    <w:p>
      <w:r>
        <w:t>IT: DTF 85 II 248</w:t>
      </w:r>
    </w:p>
    <w:p>
      <w:pPr>
        <w:pStyle w:val="Heading2"/>
      </w:pPr>
      <w:r>
        <w:t>Regeste</w:t>
      </w:r>
    </w:p>
    <w:p>
      <w:r>
        <w:t>Regeste Unfallversicherung. 1. Auslegung der Klauseln, wonach von der Versicherung ausgeschlossen sind Körperschädigungen infolge - offenkundiger Trunkenheit (Erw. 1), - waghalsigen Handelns (Erw. 2), - der Ausführung oder des Versuches verbrecherischer Taten oder offenbarer und strafbarer Vergehen (Erw. 3). 2. Herabsetzung der Leistungen des Versicherers gemäss Art. 14 Abs. 2 VVG wegen grober Fahrlässigkeit des Versicherungsnehmers (Erw. 4).</w:t>
      </w:r>
    </w:p>
    <w:p>
      <w:r>
        <w:t>Regeste Assurance-accidents. 1. Interprétation des clauses excluant de l'assurance les lésions corporelles résultant: - d'un état d'ivresse manifeste (consid. 1), - d'entreprises téméraires (consid. 2), - de l'exécution ou de la tentative d'actes criminels ou de délits patents et punissables (consid. 3). 2. Réduction des prestations de l'assureur selon l'art. 14 al. 2 LCA en raison de la faute grave du preneur d'assurance (consid. 4).</w:t>
      </w:r>
    </w:p>
    <w:p>
      <w:r>
        <w:t>Regesto Assicurazione contro gli infortuni. 1. Interpretazione delle clausole che escludono le lesioni personali risultanti: - da uno stato manifesto d'ebbrezza (consid. 1), - da comportamento temerario (consid. 2), - dal compimento o dal tentativo di compiere atti criminali o reati manifesti e punibili (consid. 3). 2. Riduzione delle prestazioni dell'assicurazione secondo l'art. 14 cp. 2 LCA per colpa grave dello stipulante (consid. 4).</w:t>
      </w:r>
    </w:p>
    <w:p>
      <w:pPr>
        <w:pStyle w:val="Heading2"/>
      </w:pPr>
      <w:r>
        <w:t>Erwägungen</w:t>
      </w:r>
    </w:p>
    <w:p>
      <w:r>
        <w:rPr>
          <w:b/>
        </w:rPr>
        <w:t>E. 1</w:t>
      </w:r>
    </w:p>
    <w:p>
      <w:r>
        <w:t>La recourante allègue en premier lieu que, contrairement à ce qu'a jugé le Tribunal cantonal vaudois, l'accident du 16 novembre 1955, qui a entraîné la mort de Chambrier, est dû à l'ivresse manifeste de la victime. Le Tribunal fédéral a jugé à plusieurs reprises que l'ivresse manifeste visée par les conditions générales d'assurances contre les accidents devait s'entendre dans l'acception courante du terme, c'est-à-dire comme un état d'ébriété prononcé, tel que la victime ait perdu la faculté de raisonner juste, de réagir dans la vie courante comme un homme normal et qui se traduit par certains phénomènes visibles dès l'abord: démarche mal assurée, difficulté d'élocution, expression particulière du visage, etc. (RO 55 II 270; RBAVI no 100; VIII no 123). Nonobstant la déposition contraire de deux témoins, le Dr Kaufmann, expert commis dans la procédure cantonale, estime très improbable que Chambrier, au moment où il a repris le volant pour rentrer à Lausanne, n'ait pas présenté ces caractères de l'ivresse manifeste. Il se fonde, pour conclure ainsi, d'une part sur l'alcoolémie constatée et, d'autre part, sur les circonstances du cas, en particulier su l'état où s'était trouvé Chambrier lors d'un accident qu'il avait provoqué sous l'empire de la boisson, peu de mois auparavant. Le Tribunal cantonal vaudois ne l'a pas suivi, et a nié l'ivresse manifeste, donnant en définitive la prépondérance au témoignage des personnes qui se trouvaient avec la victime lors de son départ pour Lausanne. Dans la mesure où le premier juge a refusé d'admettre que Chambrier, au moment de partir pour Lausanne, présentait les signes extérieurs d'une ivresse prononcée, il a tranché une question de fait soustraite, en principe, à la censure de la cour de céans. Autre chose est de savoir s'il a justement interprété la notion même d'ivresse manifeste, notamment s'il n'y aurait pas lieu de prendre cette notion, BGE 85 II 248 S. 253 non plus seulement dans son acception courante (RO 82 II 452), mais dans un sens plus déterminé, en y faisant intervenir, comme un facteur décisif, la concentration de l'alcool dans le sang. Il s'agit là, en effet, d'un indice important dont la jurisprudence pénale tient compte en particulier pour déterminer la capacité de conduire sûrement un véhicule à moteur selon l'art. 59 LA. Cependant, les effets d'une concentration donnée sont très sensiblement variables selon les individus et, chez un même sujet, selon l'état où il se trouve (fatigue, excitation due à des causes extérieures, absorption de certains remèdes, etc.). C'est pourquoi, s'agissant de constater le degré de l'ivresse, l'alcoolémie apparaît comme un indice, important certes, mais qu'il est en général utile de corroborer par d'autres éléments de conviction, tirés par exemple du comportement général ou de l'examen de certains réflexes typiques (examen médical). Il serait, à la vérité, concevable qu'un assureur se refuse à couvrir les accidents provoqués par l'ivresse ou simplement concomitants à un état d'ivresse dès lors que la victime présentait au moins tel taux d'alcoolémie. Il pourrait ainsi, dans une clause exclusive de sa responsabilité, définir l'ivresse ou l'ivresse manifeste comme l'état consécutif à telle concentration d'alcool dans le sang. Mais cette définition ne va pas de soi et, tant qu'elle n'est pas expressément donnée, on ne saurait admettre que l'assureur ait voulu s'y référer (art. 33 LCA). Lorsque, comme en l'espèce, il n'exclut de l'assurance que les accidents consécutifs à l'ivresse manifeste, il est juste d'admettre, comme on l'a montré plus haut, qu'il vise le degré d'ivresse reconnaissable pour chacun à ses signes apparents. La cause d'exclusion étant ainsi définie en droit, il reste à savoir si les signes extérieurs de l'ivresse sont prouvés en fait. A ce point de vue, l'alcoolémie n'est plus qu'un indice propre à corroborer ou affaiblir, voire infirmer les preuves apportées d'autre part. Il suit de là qu'en l'espèce, le juge cantonal a justement défini l'ivresse manifeste. BGE 85 II 248 S. 254</w:t>
      </w:r>
    </w:p>
    <w:p>
      <w:r>
        <w:rPr>
          <w:b/>
        </w:rPr>
        <w:t>E. 2</w:t>
      </w:r>
    </w:p>
    <w:p>
      <w:r>
        <w:t>La recourante allègue en second lieu que le décès de Chambrier serait la conséquence d'une entreprise téméraire et ne serait donc pas assuré. Pour que ce cas d'exclusion soit donné, il faut, selon les conditions générales de la police, que la victime se soit exposée sciemment à un danger particulièrement grave. Elle doit donc avoir eu conscience ou, en d'autres termes, s'être rendu compte du risque créé par ses actes (cf. art. 18 al. 3 CP). Il s'agit là d'un fait interne que le juge cantonal constate souverainement. Or ce juge a dit, en l'espèce, que Chambrier n'avait pas choisi délibérément de s'exposer à un risque particulièrement grave en décidant, au petit matin, de se remettre au volant pour rentrer à Lausanne. En elle-même, du reste, cette course ne créait pas un danger particulièrement grave; même avec un camion muni de pneumatiques usés, pourvu que le conducteur fasse preuve d'une prudence accrue, le retour de Gimel à Lausanne, de nuit, n'était pas en tout cas une entreprise téméraire. Il pouvait l'être, à la vérité, par les circonstances concomitantes (consommation d'alcool, état de fatigue) et par la manière dont il a été accompli (vitesse excessive, freinage intempestif). Mais il résulte des constatations souveraines de la cour vaudoise que Chambrier n'a pas eu conscience de sa témérité éventuelle.</w:t>
      </w:r>
    </w:p>
    <w:p>
      <w:r>
        <w:rPr>
          <w:b/>
        </w:rPr>
        <w:t>E. 3</w:t>
      </w:r>
    </w:p>
    <w:p>
      <w:r>
        <w:t>La recourante invoque troisièmement la clause des conditions générales qui exclut de l'assurance les lésions corporelles résultant "de l'exécution ou de la tentative d'actes criminels ou de délits patents et punissables". Chambrier a effectivement commis plusieurs infractions: ivresse au volant, violation des règles de la circulation et de l'ordonnance concernant la durée du travail et du repos des conducteurs professionnels de véhicules automobiles. Mais, en tout cas, la clause précitée en vise que les actes intentionnels. En effet, à défaut d'une stipulation expresse, on ne saurait admettre que les parties aient entendu réduire la portée de l'assurance au point d'en exclure les suites d'infractions que la victime aurait commises par BGE 85 II 248 S. 255 simple négligence (cf. la clause relative aux actes téméraires commis "sciemment"). Or rien ne permet de croire que Chambrier ait commis intentionnellement les infractions que l'on pourrait retenir à sa charge. Au contraire, on l'a montré plus haut, la cour cantonale a constaté souverainement qu'il n'avait pas agi "sciemment", c'est-à-dire en se rendant compte des conséquences de ses actes. Seules donc des infractions par négligence pourraient être retenues contre lui.</w:t>
      </w:r>
    </w:p>
    <w:p>
      <w:r>
        <w:rPr>
          <w:b/>
        </w:rPr>
        <w:t>E. 4</w:t>
      </w:r>
    </w:p>
    <w:p>
      <w:r>
        <w:t>Aucune des causes d'exclusion prévues par le § 2 des conditions générales de la police n'étant donnée, l'indemnité est due en principe. Cependant, selon l'art. 14 al. 2 LCA, si le preneur d'assurance a causé le sinistre par une faute grave, l'assureur est autorisé à réduire sa prestation dans la mesure répondant au degré de la faute. La faute grave s'entend d'un acte dont l'auteur connaissait ou aurait dû connaître le danger manifeste (RBA IV no 78). En l'espèce, il faut voir une faute grave dans le fait premièrement que Chambrier n'a pris aucun repos depuis le matin du 15 novembre, jusqu'au lendemain, vers quatre heures, au moment où il a décidé de rentrer chez lui, et secondement qu'il a absorbé une quantité considérable de boissons alcooliques, qui le rendaient inapte à conduire sûrement son camion. Il a en outre circulé à une allure excessive alors que les pneumatiques de son véhicule étaient usés et il a freiné intempestivement dans un virage; ces imprudences ne peuvent s'expliquer que par la fatigue et l'ivresse. Chambrier a donc violé les règles de la prudence élémentaire, dont l'observation se serait imposée à tout homme raisonnable dans la même situation (RO 54 II 403). Sa faute est d'autant plus grave qu'il était un chauffeur professionnel. Elle est la cause sinon unique, du moins principale de l'accident; ses conséquences ont été des plus graves aussi (RO 68 II 51, consid. 5). On ne saurait admettre, dans ces circonstances, que la cour cantonale ait fait, de l'art. 14 al. 2 LCA, une saine application en ne réduisant que de 25% la prestation de BGE 85 II 248 S. 256 l'assureur. Seule une réduction beaucoup plus considérable, qu'il faut fixer à 50%, peut répondre au degré de la faute.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