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67</w:t>
      </w:r>
    </w:p>
    <w:p>
      <w:r>
        <w:t>Bundesgericht (BGE), 1959-06-15, DE</w:t>
      </w:r>
    </w:p>
    <w:p>
      <w:r>
        <w:rPr>
          <w:b/>
        </w:rPr>
        <w:t xml:space="preserve">Quelle: </w:t>
      </w:r>
      <w:r>
        <w:t>https://mcp.opencaselaw.ch/entscheid/bge_BGE_85_III_67</w:t>
      </w:r>
    </w:p>
    <w:p>
      <w:r>
        <w:t>FR: ATF 85 III 67</w:t>
      </w:r>
    </w:p>
    <w:p>
      <w:r>
        <w:t>IT: DTF 85 III 67</w:t>
      </w:r>
    </w:p>
    <w:p>
      <w:pPr>
        <w:pStyle w:val="Heading2"/>
      </w:pPr>
      <w:r>
        <w:t>Regeste</w:t>
      </w:r>
    </w:p>
    <w:p>
      <w:r>
        <w:t>Regeste Lohnpfändung. Art. 93 SchKG. Gesundheitspflege als Element des Notbedarfs. Zu berücksichtigen ist auch ein während der Lohnpfändungsdauer entstehender ausserordentlicher Bedarf (z.B. Zahnbehandlung).</w:t>
      </w:r>
    </w:p>
    <w:p>
      <w:r>
        <w:t>Regeste Saisie de salaire. Art. 93 LP. Soins sanitaires considérés comme éléments du minimum vital. Il faut aussi tenir compte d'un besoin extraordinaire survenant pendant la durée de la saisie de salaire (p.ex. traitement dentaire).</w:t>
      </w:r>
    </w:p>
    <w:p>
      <w:r>
        <w:t>Regesto Pignoramento di salario. Art. 93 LEF. Cure sanitarie considerate come elementi del minimo vitale. Occorre tener conto anche di un bisogno straordinario che si manifesta nel corso della durata del pignoramento di salario (per esempio cure dentarie).</w:t>
      </w:r>
    </w:p>
    <w:p>
      <w:pPr>
        <w:pStyle w:val="Heading2"/>
      </w:pPr>
      <w:r>
        <w:t>Volltext</w:t>
      </w:r>
    </w:p>
    <w:p>
      <w:r>
        <w:t>Bundesgericht (BGE) Band III 1959 BGE 85 III 67 Tribunal fédéral (ATF) Volume III 1959 BGE 85 III 67 Tribunale federale (DTF) Volume III 1959 BGE 85 III 67</w:t>
      </w:r>
    </w:p>
    <w:p>
      <w:r>
        <w:t>Regeste Lohnpfändung. Art. 93 SchKG. Gesundheitspflege als Element des Notbedarfs. Zu berücksichtigen ist auch ein während der Lohnpfändungsdauer entstehender ausserordentlicher Bedarf (z.B. Zahnbehandlung). Regeste Saisie de salaire. Art. 93 LP. Soins sanitaires considérés comme éléments du minimum vital. Il faut aussi tenir compte d'un besoin extraordinaire survenant pendant la durée de la saisie de salaire (p.ex. traitement dentaire). Regesto Pignoramento di salario. Art. 93 LEF. Cure sanitarie considerate come elementi del minimo vitale. Occorre tener conto anche di un bisogno straordinario che si manifesta nel corso della durata del pignoramento di salario (per esempio cure dentarie).</w:t>
      </w:r>
    </w:p>
    <w:p>
      <w:r>
        <w:t>Urteilskopf 85 III 67 16. Auszug aus dem Entscheid vom 15. Juni 1959 i.S. Ammann. Regeste Lohnpfändung. Art. 93 SchKG . Gesundheitspflege als Element des Notbedarfs. Zu berücksichtigen ist auch ein während der Lohnpfändungsdauer entstehender ausserordentlicher Bedarf (z.B. Zahnbehandlung). Erwägungen ab Seite 67 BGE 85 III 67 S. 67 Aus den Erwägungen: Zum Notbedarf des Schuldners und seiner Familie gehören auch die notwendigen Aufwendungen für Gesundheitspflege. BGE 85 III 67 S. 68 Es wird denn auch üblicherweise ein zu deren Deckung bestimmter pauschaler Betrag in den normalen Notbedarf eingerechnet (vgl. die Aufstellung über die Zusammensetzung des normalen Zwangsbedarfs bei ELMER, Die Bestimmung des pfändbaren Lohnes auf den 1. Januar 1959, Seite 3; DES GOUTTES, De la quotitité insaississable im Journal des Tribunaux, 1950, Poursuite p. 66 ff.). Für unmittelbar bevorstehende Barauslagen für Arzt, Arzneien, Geburt usw. darf billigerweise der Notbedarf vorübergehend erhöht werden (ELMER, a.a.O. 15). Aus diesem Gesichtspunkt lässt sich aber die Hinzurechnung von Fr. 220.-- ("Faktura Zahnarzt neue Prothese") zum jährlichen Notbedarf, laut der vorliegenden Pfändungsurkunde, nicht rechtfertigen. Es handelt sich hier nicht um einen Aufwand für erst noch bevorstehende zahnärztliche Hilfe, sondern um eine vor dem Pfändungsvollzug erfolgte Behandlung, wofür Rechnung gestellt war, also um eine bereits bestehende Schuld. Diese darf nach dem wahren Sinn von Art. 93 SchKG nicht abgezogen werden. Es fällt nur der während der Lohnpfändungsdauer erwachsende Notbedarf in Betracht. Die Vorinstanz wird somit bei der ihr obliegenden neuen Notbedarfsbemessung den erwähnten Posten wegzulassen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