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6</w:t>
      </w:r>
    </w:p>
    <w:p>
      <w:r>
        <w:t>Bundesgericht (BGE), 1959-01-01, DE</w:t>
      </w:r>
    </w:p>
    <w:p>
      <w:r>
        <w:rPr>
          <w:b/>
        </w:rPr>
        <w:t xml:space="preserve">Quelle: </w:t>
      </w:r>
      <w:r>
        <w:t>https://mcp.opencaselaw.ch/entscheid/bge_BGE_85_III_6</w:t>
      </w:r>
    </w:p>
    <w:p>
      <w:r>
        <w:t>FR: ATF 85 III 6</w:t>
      </w:r>
    </w:p>
    <w:p>
      <w:r>
        <w:t>IT: DTF 85 III 6</w:t>
      </w:r>
    </w:p>
    <w:p>
      <w:pPr>
        <w:pStyle w:val="Heading2"/>
      </w:pPr>
      <w:r>
        <w:t>Regeste</w:t>
      </w:r>
    </w:p>
    <w:p>
      <w:r>
        <w:t>Regeste Rechtsverweigerung, die jederzeit der Beschwerde unterliegt (Art. 17 Abs. 3 SchKG), oder Verfügung, die nur binnen zehn Tagen seit der Kenntnisnahme anfechtbar ist (Art. 17 Abs. 2 SchKG)? Wenn das Betreibungsamt die vom Schuldner behauptete Erhebung oder Ergänzung eines Rechtsvorschlages (im vorliegenden Fall: gemäss Art. 265 Abs. 3 SchKG) verneint und es daher ausdrücklich ablehnt, die behauptete Erklärung zu berücksichtigen, liegt eine Verfügung vor, die nach Ablauf von zehn Tagen seit der Kenntnisnahme nicht mehr angefochten werden kann. Genügende Kenntnisgabe dieser Stellungnahme des Amtes in den Erwägungen eines Rechtsöffnungsentscheides.</w:t>
      </w:r>
    </w:p>
    <w:p>
      <w:r>
        <w:t>Regeste Déni de justice pouvant être l'objet d'une plainte en tout temps (art. 17 al. 3 LP) ou mesure qui ne peut être attaquée que dans les dix jours de celui où le plaignant l'a connue (art. 17 al. 2 LP)? Si l'office des poursuites nie, contrairement à la thèse du débiteur, qu'une opposition ait été formée ou complétée (en l'espèce: selon l'art. 265 al. 3 LP) et refuse dès lors expressément de tenir compte de la déclaration alléguée, on se trouve en présence d'une mesure qu'on ne peut attaquer que dans les dix jours à compter de celui où on l'a connue. Connaissance suffisante de la décision de l'office par les motifs d'un jugement de mainlevée.</w:t>
      </w:r>
    </w:p>
    <w:p>
      <w:r>
        <w:t>Regesto Diniego di giustizia che può in ogni tempo formare oggetto di un reclamo (art. 17 cp. 3 LEF) o provvedimento che può essere impugnato soltanto entro dieci giorni da quello in cui il reclamante ne ebbe notizia (art. 17 cp. 2 LEF)? Se l'ufficio d'esecuzione nega, contrariamente alla tesi sostenuta dal debitore, che una opposizione sia stata fatta o completata (nella fattispecie: secondo l'art. 265 cp. 3 LEF) e rifiuta quindi espressamente di tener conto dell'allegata dichiarazione, ci si trova in presenza di un provvedimento che può essere impugnato soltanto entro dieci giorni da quello in cui se ne ebbe notizia. Conoscenza sufficiente della decisione dell'ufficio attraverso i considerandi di una sentenza di rigetto dell'opposizione.</w:t>
      </w:r>
    </w:p>
    <w:p>
      <w:pPr>
        <w:pStyle w:val="Heading2"/>
      </w:pPr>
      <w:r>
        <w:t>Erwägungen</w:t>
      </w:r>
    </w:p>
    <w:p>
      <w:r>
        <w:rPr>
          <w:b/>
        </w:rPr>
        <w:t>E. 16</w:t>
      </w:r>
    </w:p>
    <w:p>
      <w:r>
        <w:t>Januar 1959 hätte durch Beschwerde angefochten werden müssen, was nicht geschehen ist. Art. 17 Abs. 2 SchKG lässt die Beschwerdefrist mit der Kenntnisnahme in Lauf kommen, setzt also keine förmliche Eröffnung der Verfügung an den Betroffenen durch das Betreibungsamt voraus (sofern eine solche Eröffnung nicht besonders vorgeschrieben ist, vgl. BGE 38 I 307 = Sep.-Ausg. 15 S. 126; BGE 65 III 70 ). Allerdings ist der Rechtskraft nur eine dem Betroffenen mit hinreichender Gewissheit und Genauigkeit zur Kenntnis gelangte Verfügung fähig. Dieser Anforderung genügt aber die Wiedergabe der Stellungnahme des Betreibungsamtes in den Erwägungen des erstinstanzlichen Rechtsöffnungsentscheides vollauf. Ja, diese Art der Kenntnisgabe in einem gerichtlichen Zwischenverfahren der Schuldbetreibung kam einer Eröffnung durch das Betreibungsamt selbst gleich.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