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252</w:t>
      </w:r>
    </w:p>
    <w:p>
      <w:r>
        <w:t>Bundesgericht (BGE), 1958-12-12, FR</w:t>
      </w:r>
    </w:p>
    <w:p>
      <w:r>
        <w:rPr>
          <w:b/>
        </w:rPr>
        <w:t xml:space="preserve">Quelle: </w:t>
      </w:r>
      <w:r>
        <w:t>https://mcp.opencaselaw.ch/entscheid/bge_BGE_84_I_252</w:t>
      </w:r>
    </w:p>
    <w:p>
      <w:r>
        <w:t>FR: ATF 84 I 252</w:t>
      </w:r>
    </w:p>
    <w:p>
      <w:r>
        <w:t>IT: DTF 84 I 252</w:t>
      </w:r>
    </w:p>
    <w:p>
      <w:pPr>
        <w:pStyle w:val="Heading2"/>
      </w:pPr>
      <w:r>
        <w:t>Regeste</w:t>
      </w:r>
    </w:p>
    <w:p>
      <w:r>
        <w:t>Regeste Art. 4 Abs. 2 UB. Fall eines Bijoutiers, welcher Uhrgehäuse fabrizieren will.</w:t>
      </w:r>
    </w:p>
    <w:p>
      <w:r>
        <w:t>Regeste Art. 4 al. 2 AIH. Application de cette disposition légale à un bijoutier qui demandait à ouvrir une fabrique de boîtes de montres.</w:t>
      </w:r>
    </w:p>
    <w:p>
      <w:r>
        <w:t>Regesto Art. 4 cp. 2 DISO. Applicazione di questo disposto legale a un orefice che chiede di aprire una fabbrica di casse d'orologi.</w:t>
      </w:r>
    </w:p>
    <w:p>
      <w:pPr>
        <w:pStyle w:val="Heading2"/>
      </w:pPr>
      <w:r>
        <w:t>Erwägungen</w:t>
      </w:r>
    </w:p>
    <w:p>
      <w:r>
        <w:rPr>
          <w:b/>
        </w:rPr>
        <w:t>E. 1</w:t>
      </w:r>
    </w:p>
    <w:p>
      <w:r>
        <w:t>Le recourant exploite un atelier de bijouterie auquel il veut ajouter une fabrique de boîtes de montres. Au contraire de celui-là, celle-ci relève de l'industrie horlogère. Du point de vue de cette industrie, la présente demande tend donc non pas à la transformation d'une entreprise existante, mais à l'ouverture d'une entreprise nouvelle. Ce sont par conséquent les dispositions légales applicables à une telle ouverture qui seules s'appliquent; une autorisation préalable est en tout cas nécessaire de par l'art. 3 al. 1 AIH. Le recourant fonde sa requête sur l'art. 4 al. 1 lit. a et subsidiairement sur l'art. 4 al. 2 AIH.</w:t>
      </w:r>
    </w:p>
    <w:p>
      <w:r>
        <w:rPr>
          <w:b/>
        </w:rPr>
        <w:t>E. 2</w:t>
      </w:r>
    </w:p>
    <w:p>
      <w:r>
        <w:t>Selon l'art. 4 al. 1 AIH, l'autorisation d'ouvrir une nouvelle entreprise de l'industrie horlogère doit être accordée, sous réserve des intérêts importants de cette industrie dans son ensemble ou de l'une de ses branches, si le candidat prouve qu'il a exercé, dans la branche dont il s'agit, une activité technique et commerciale suffisante et qu'il possède les connaissances nécessaires pour exploiter l'entreprise dont il projette la création. Point n'est besoin d'examiner, en l'espèce, si le recourant remplit toutes ces conditions, car, même si la question appelait une réponse négative, le recours devrait être admis de par l'art. 4 al. 2 AIH. Cette disposition légale permet d'accorder l'autorisation dans certains cas où le requérant ne satisfait pas aux exigences de l'art. 4 al. 1, pourvu que, sous réserve des intérêts prépondérants de l'industrie horlogère considérée dans son ensemble, il justifie de connaissances suffisantes dans le domaine soit technique soit commercial ou d'une expérience suffisante. Encore faut-il, selon la pratique suivie par le Département BGE 84 I 252 S. 257 et que le Tribunal fédéral a approuvée, que des circonstances spéciales justifient l'autorisation exceptionnelle et qu'en tout cas la bonne marche de l'entreprise apparaisse assurée. Jugeant du point de vue de l'art. 4 al. 1 AIH, le Tribunal fédéral a dit (RO 79 I 383, consid. 2) que des "importants intérêts de l'industrie horlogère dans son ensemble ou d'une de ses branches dans son ensemble" s'opposaient à ce que les bijoutiers-joailliers fussent autorisés à adjoindre à leur exploitation la fabrication de boîtes de montres en or, et que cette règle ne souffrait de dérogation que lorsqu'un bijoutier, ayant obtenu des résultats intéressants par la création de boîtes-bijoux, devait, dans l'intérêt même de l'industrie horlogère, être autorisé à entreprendre une telle fabrication, aux fins d'améliorer la production de ces articles. S'agissant de l'art. 4 al. 2 AIH, la cour de céans a considéré qu'il y avait lieu d'admettre le même principe et la même exception, qu'en effet la création de modèles intéressants pouvait constituer une circonstance spéciale propre à justifier une autorisation exceptionnelle, pourvu que les autres conditions que pose la disposition légale précitée fussent remplies. En l'espèce, le recourant possède des connaissances techniques suffisantes pour entreprendre la fabrication des boîtes de montres en or. Il a travaillé pendant de nombreuses années pour des fabriques de telles boîtes, en dernier lieu comme chef de fabrication pendant quinze mois, jusqu'en 1944. Depuis lors, il est vrai, il a quitté cette branche qui, en quatorze ans, s'est développée avec rapidité, notamment par l'introduction de nouveaux procédés techniques. Il ne s'en est cependant pas désintéressé; il a créé des modèles de boîtes et les a exécutés. Sans doute y a-t-il une différence considérable entre ce travail et la fabrication en série des boîtes en or, mais, du fait qu'il connaissait très bien cette fabrication, on peut admettre que, pour créer des modèles utilisables, il s'est tenu au courant de la fabrication. L'intimé ne conteste pas que les modèles de boîtes créés BGE 84 I 252 S. 258 par le recourant présentent un intérêt certain pour l'industrie horlogère suisse. Cela résulte des dessins produits et du fait que plusieurs de ces modèles ont été acquis par une fabrique des plus connues et ont été présentés à d'importantes expositions, qu'enfin plusieurs fabriques de montres ont demandé à Fuchs de leur livrer de telles boîtes. On peut donc admettre que l'industrie horlogère considérée dans son ensemble a, de ce fait, intérêt à ce que Fuchs obtienne l'autorisation requise (préambule à l'art. 4 al. 2 AIH). Il n'y a pas lieu de craindre que la répétition de cas semblables n'entraîne un développement excessif de l'appareil de production (RO 79 I 383, consid. 2 ; 80 I 88 s.), car la situation du recourant se distingue par une autre circonstance spéciale. C'est qu'il a non seulement acquis des connaissances techniques mais aussi travaillé pendant de nombreuses années dans la branche, à laquelle il n'est pas, aujourd'hui encore, étranger. C'est tout au plus si les entreprises de la même branche pourraient subir un certain dommage. Cependant, outre que le statut de l'horlogerie n'a pas pour but de garantir en tout cas les situations acquises (RO 80 I 282), si l'on met en balance les intérêts opposés (arrêts Julini, du 21 octobre 1955 et Chambre suisse de l'horlogerie c. Huguenin, du 28 mars 1958, non publiés), ceux de la branche le cèdent en l'espèce à ceux de l'industrie considérée dans son ensemble. Quant à la bonne marche de l'entreprise, elle paraît assurée vu les capacités professionnelles marquées du recourant, que prouvent à la fois le succès incontesté de son atelier de bijouterie et le fait que diverses fabriques de montres demandent à acheter des boîtes en or de sa production.</w:t>
      </w:r>
    </w:p>
    <w:p>
      <w:r>
        <w:rPr>
          <w:b/>
        </w:rPr>
        <w:t>E. 3</w:t>
      </w:r>
    </w:p>
    <w:p>
      <w:r>
        <w:t>L'autorisation qui doit être accordée à Fuchs étant justifiée par l'intérêt de l'industrie horlogère suisse, on peut se demander s'il y a lieu de la limiter à la fabrication des modèles de joaillerie créés par lui. Mais la viabilité d'une exploitation ainsi restreinte et pratiquement exclue de toute fabrication en série serait douteuse. La spécialisation BGE 84 I 252 S. 259 d'une entreprise à l'intérieur d'une branche donnée ("débrisement") n'est pas dans l'intérêt de l'industrie horlogère; c'est à juste titre que le Département s'y oppose (arrêt Varrin, du 1er juin 1956, non publié). Il était normal que le recourant refusât de s'intéresser uniquement à la fabrication des boîtes dites de fantaisie ou d'un petit nombre de boîtes en or - proposition faite par certains intéressés au cours de la procédure administrative. Pour que l'entreprise puisse subsister, il faut qu'elle dispose d'une certaine liberté de mouvements et soit à même de travailler dans des conditions favorables; pour cela, il est nécessaire de produire en série. Etant donné que l'activité de Fuchs ne doit pas être bornée à l'ornementation de boîtes fabriquées par d'autres, il faut lui permettre de les fabriquer lui-même; peu importe qu'il entre, de ce fait, en concurrence avec les entrepreneurs de la branche. Cette concurrence sera toutefois tempérée et une augmentation excessive de l'appareil de production prévenue par la limitation du nombre des ouvriers qu'il sera loisible au recourant d'employer. On lui accordera donc l'autorisation de fabriquer des boîtes de montres en or, mais avec quatre ouvriers seulement, comme Consulthor l'avait proposé.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