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247</w:t>
      </w:r>
    </w:p>
    <w:p>
      <w:r>
        <w:t>Bundesgericht (BGE), 1958-01-01, DE</w:t>
      </w:r>
    </w:p>
    <w:p>
      <w:r>
        <w:rPr>
          <w:b/>
        </w:rPr>
        <w:t xml:space="preserve">Quelle: </w:t>
      </w:r>
      <w:r>
        <w:t>https://mcp.opencaselaw.ch/entscheid/bge_BGE_84_I_247</w:t>
      </w:r>
    </w:p>
    <w:p>
      <w:r>
        <w:t>FR: ATF 84 I 247</w:t>
      </w:r>
    </w:p>
    <w:p>
      <w:r>
        <w:t>IT: DTF 84 I 247</w:t>
      </w:r>
    </w:p>
    <w:p>
      <w:pPr>
        <w:pStyle w:val="Heading2"/>
      </w:pPr>
      <w:r>
        <w:t>Regeste</w:t>
      </w:r>
    </w:p>
    <w:p>
      <w:r>
        <w:t>Regeste Übernahme eines Unternehmens mit Aktiven und Passiven. 1. Entscheidungen über Bestand und Umfang von Fabrikationsrechten fallen in die Zuständigkeit der Bewilligungsbehörde und unterliegen der Verwaltungsgerichtsbeschwerde. 2. Legitimation zur Verwaltungsgerichtsbeschwerde. 3. Ein Unternehmen, das sein Fabrikationsrecht infolge überjährigen Unterbruchs der industriellen Tätigkeit verloren hat und keine Bewilligung für die Wiedereröffnung besitzt, kann nicht Gegenstand einer Übernahme mit Aktiven und Passiven im Sinne des Uhrenstatuts bilden.</w:t>
      </w:r>
    </w:p>
    <w:p>
      <w:r>
        <w:t>Regeste Reprise d'une exploitation avec l'actif et le passif. 1. Les décisions sur l'existence et les limites de droits de fabrication relèvent de l'autorité chargée de se prononcer sur les demandes d'autorisation et peuvent faire l'objet d'un recours de droit administratif. 2. Qualité pour agir par la voie du recours de droit administratif. 3. Une entreprise qui a perdu son droit de fabrication pour avoir interrompu son activité industrielle pendant plus d'une année et ne possède pas d'autorisation pour la réouverture ne peut être reprise avec l'actif et le passif selon le statut horloger.</w:t>
      </w:r>
    </w:p>
    <w:p>
      <w:r>
        <w:t>Regesto Ripresa di un'azienda con attivo e passivo. 1. Le decisioni su l'esistenza e i limiti dei diritti di fabbricazione sono di competenza dell'autorità incaricata di statuire sulle domande d'autorizzazione e possono essere oggetto di un ricorso di diritto amministrativo. 2. Veste per agire mediante ricorso di diritto amministrativo. 3. Un'azienda che ha perso il suo diritto di fabbricazione a motivo di una interruzione della sua attività industriale durante piùdi un anno e non possiede autorizzazione alcuna per la riapertura non può essere ripresa con l'attivo e il passivo secondo lo statuto dell'industria degli orologi.</w:t>
      </w:r>
    </w:p>
    <w:p>
      <w:pPr>
        <w:pStyle w:val="Heading2"/>
      </w:pPr>
      <w:r>
        <w:t>Erwägungen</w:t>
      </w:r>
    </w:p>
    <w:p>
      <w:r>
        <w:rPr>
          <w:b/>
        </w:rPr>
        <w:t>E. 1</w:t>
      </w:r>
    </w:p>
    <w:p>
      <w:r>
        <w:t>Streitig ist, ob das Fabrikationsrecht Migys erloschen sei, und ferner, ob die Übertragung seines Betriebes auf die Firma Bula &amp; Gasser einer Bewilligung bedürfe, wenn ja, ob die Bewilligung zu erteilen sei. Es ist festzulegen, wie sich die Entwicklung der industriellen Tätigkeit Migys und die Veräusserung seines Geschäftes auf Bestand und Umfang der Fabrikationsrechte der Beteiligten auswirken. Darüber haben notwendigerweise die nach der gesetzlichen Ordnung für Entscheide betreffend Betriebsbewilligungen zuständigen Behörden, also das eidg. Volkswirtschaftsdepartement und auf Beschwerde hin das Bundesgericht, auch dann zu befinden, wenn keine Bewilligungspflicht besteht ( BGE 79 I 105 , BGE 80 I 405 Erw. 2). Die angefochtenen Entscheide unterliegen im vollen Umfange der Verwaltungsgerichtsbeschwerde.</w:t>
      </w:r>
    </w:p>
    <w:p>
      <w:r>
        <w:rPr>
          <w:b/>
        </w:rPr>
        <w:t>E. 2</w:t>
      </w:r>
    </w:p>
    <w:p>
      <w:r>
        <w:t>Durch den Abschluss des Übernahmevertrages haben sowohl Migy als auch Bula &amp; Gasser Rechte erworben. Der Entscheid, mit dem das Departement der Geschäftsübernahme die Anerkennung unter dem Gesichtspunkte des Uhrenstatuts versagt, greift in die Rechtsstellung beider Vertragspartner ein. Die Firma Bula &amp; Gasser ist in dem Entscheide auch als Prozesspartei beteiligt; sie hat beim Departement um die Anerkennung der Übernahme nachgesucht. Beide Vertragspartner sind daher zur Beschwerde gegen diesen Entscheid legitimiert ( Art. 103 OG ). Migy ist auch legitimiert, die Feststellung des Departements anzufechten, dass sein Fabrikationsrecht - unabhängig von der Geschäftsübernahme - erloschen sei.</w:t>
      </w:r>
    </w:p>
    <w:p>
      <w:r>
        <w:rPr>
          <w:b/>
        </w:rPr>
        <w:t>E. 3</w:t>
      </w:r>
    </w:p>
    <w:p>
      <w:r>
        <w:t>Nach Art. 3 Abs. 1 Satz 2 UB und Art. 7 Abs. 2 UV ist die Wiedereröffnung von Unternehmungen, die ihre industrielle Tätigkeit mindestens seit einem Jahre unterbrochen haben, der Bewilligungspflicht unterstellt. Ein Unterbruch des Betriebes während jener Mindestdauer hat zur Folge, dass das bisherige Fabrikationsrecht dahinfällt. Eine industrielle Tätigkeit im Sinne des Uhrenstatuts BGE 84 I 247 S. 251 wird in der Regel vorliegen, wenn und solange die Unternehmung mit einer gewissen Stetigkeit und in Mengen, die ein gewisses Minimum nicht unterschreiten, Waren für Kunden produziert. Louis Migy hat im Februar/März 1957 ausdrücklich erklärt, er habe das Perçage aufgegeben und die Arbeiter nach und nach entlassen. Er selbst hat in der Produktion nicht gearbeitet. Auf jeden Fall seit Ende Juni 1956, wenn nicht schon seit einem früheren Zeitpunkte, war sein Betrieb vollständig eingestellt, und dabei ist es während des ganzen dritten Vierteljahres 1956 geblieben. Im folgenden Vierteljahr, im Herbst, hat die Firma eine einzige Rechnung im Betrage von Fr. 144.32 ausgestellt, für Arbeiten, die zu einem grossen Teil an einen Unterakkordanten vergeben worden sind, welcher Fr. 118.-- erhalten hat, während gleichzeitig die Tochter Louis Migys, Marie Falbriard, nach den Lohnbüchern Fr. 58.25 bezogen hat. Im ersten Vierteljahr 1957 hat Migy wiederum gar nichts produziert. Im April 1957 sind lediglich 10 000 Bohrungen ausgeführt worden, wofür Marie Falbriard nach den Lohnbüchern Fr. 126.55 erhalten hat und der Firma Bula &amp; Gasser Rechnung im Betrage von Fr. 298.44 gestellt worden ist. Im Mai, Juni und Juli 1957 war der Betrieb neuerdings vollständig stillgelegt. Im August 1957 hat Migy der Firma Bula &amp; Gasser nochmals für 10 000 Bohrungen Rechnung im Betrage von Fr. 300.85 gestellt, doch hat er diese Arbeit durch einen Unterakkordanten ausführen lassen. Sonst ist in diesem Monat nichts gegangen. Auch im September 1957 hat Migy nichts produziert. In der Zeit vom 1. Juli 1956 bis zum 10. September 1957, dem Tage des Abschlusses des Übernahmevertrages, also während rund 14 Monaten, sind somit im Atelier Migys nur noch vereinzelt, im Herbst 1956 und im Frühling 1957, unbedeutende Arbeiten ausgeführt worden, für welche die einzige im Betriebe noch mit Bohrungen beschäftigte Person insgesamt bloss Fr. 185.-- erhalten hat. Das war keine BGE 84 I 247 S. 252 industrielle Tätigkeit im Sinne des Uhrenstatuts mehr. Unter den gegebenen Umständen muss angenommen werden, dass die industrielle Tätigkeit Migys über ein Jahr lang unterbrochen war. Sein Fabrikationsrecht ist daher erloschen.</w:t>
      </w:r>
    </w:p>
    <w:p>
      <w:r>
        <w:rPr>
          <w:b/>
        </w:rPr>
        <w:t>E. 4</w:t>
      </w:r>
    </w:p>
    <w:p>
      <w:r>
        <w:t>Das Uhrenstatut ordnet die Wirkungen der Übernahme eines Unternehmens der Uhrenindustrie mit Aktiven und Passiven. Es setzt voraus, dass das Unternehmen, welches übernommen werden soll, "besteht" (Art. 3 Abs. 1 letzter Satz UB). Ein Unternehmen, das seine industrielle Tätigkeit mindestens seit einem Jahre unterbrochen hat und dessen Fabrikationsrecht daher dahingefallen ist, hat aber keinen Bestand im Sinne des Uhrenstatuts mehr. Es kann den Betrieb nicht ohne neue Bewilligung wieder eröffnen. Fehlt eine solche Bewilligung, so kann es auch nicht Gegenstand einer Übernahme mit Aktiven und Passiven im Sinne des Uhrenstatuts bilden. So verhält es sich hier; denn Migy hat infolge überjährigen Unterbruches seiner industriellen Tätigkeit das Fabrikationsrecht verloren und besitzt keine Bewilligung für die Wiedereröffnung seines Betriebes. Das Bewilligungsgesuch, welches die Firma Bula &amp; Gasser für sich gestellt und ausdrücklich mit der Übernahme des Unternehmens Migy mit Aktiven und Passiven begründet hat, ist daher mit Recht abgelehnt worden. Beide Beschwerden erweisen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