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24</w:t>
      </w:r>
    </w:p>
    <w:p>
      <w:r>
        <w:t>Bundesgericht (BGE), 1958-02-12, DE</w:t>
      </w:r>
    </w:p>
    <w:p>
      <w:r>
        <w:rPr>
          <w:b/>
        </w:rPr>
        <w:t xml:space="preserve">Quelle: </w:t>
      </w:r>
      <w:r>
        <w:t>https://mcp.opencaselaw.ch/entscheid/bge_BGE_84_I_24</w:t>
      </w:r>
    </w:p>
    <w:p>
      <w:r>
        <w:t>FR: ATF 84 I 24</w:t>
      </w:r>
    </w:p>
    <w:p>
      <w:r>
        <w:t>IT: DTF 84 I 24</w:t>
      </w:r>
    </w:p>
    <w:p>
      <w:pPr>
        <w:pStyle w:val="Heading2"/>
      </w:pPr>
      <w:r>
        <w:t>Regeste</w:t>
      </w:r>
    </w:p>
    <w:p>
      <w:r>
        <w:t>Regeste Freizügigkeit des Anwalts: Eine Bewilligung zur Ausübung des Anwaltsberufes, die ein Kanton erteilt, ohne gewisse minimale Anforderungen an die wissenschaftliche Ausbildung und an die praktischen Kenntnisse und Erfahrungen des Bewerbers zu stellen, braucht in anderen Kantonen nicht als Befähigungsausweis im Sinne des Art. 5 Üb. Best. BV anerkannt zu werden.</w:t>
      </w:r>
    </w:p>
    <w:p>
      <w:r>
        <w:t>Regeste Liberté d'établissement de l'avocat: L'autorisation de pratiquer la profession d'avocat qu'un canton accorde sans poser certaines exigences minimum en ce qui concerne la formation scientifique, les connaissances et l'expérience pratiques du candidat, n'a pas besoin d'être considérée dans d'autres cantons comme un certificat de capacité au sens de l'art. 5 Disp. tr. Cst.</w:t>
      </w:r>
    </w:p>
    <w:p>
      <w:r>
        <w:t>Regesto Libertà di esercizio dell'avvocatura: L'autorizzazione di esercitare la professione di avvocato che un cantone accorda senza porre certe esigenze minime per quanto concerne la formazione scientifica, le conoscenze e l'esperienza pratiche del candidato, non ha bisogno di essere considerata in altri cantoni come certificato di capacità a norma dell'art. 5 disp. trans. CF.</w:t>
      </w:r>
    </w:p>
    <w:p>
      <w:pPr>
        <w:pStyle w:val="Heading2"/>
      </w:pPr>
      <w:r>
        <w:t>Erwägungen</w:t>
      </w:r>
    </w:p>
    <w:p>
      <w:r>
        <w:rPr>
          <w:b/>
        </w:rPr>
        <w:t>E. 1</w:t>
      </w:r>
    </w:p>
    <w:p>
      <w:r>
        <w:t>Der Anwaltsberuf gehört zu den wissenschaftlichen Berufsarten, deren Ausübung die Kantone von einem Nachweis der Befähigung abhängig machen dürfen ( Art. 33 Abs. 1 BV ). Der in einem Kanton erlangte Befähigungsausweis berechtigt zur Berufsausübung in der ganzen Eidgenossenschaft (Art. 5 Üb.Best. BV). Will jemand auf Grund eines solchen Ausweises in einem anderen Kanton zur Anwaltstätigkeit zugelassen werden, so darf daher die Behörde des ersuchten Kantons die Bewilligung nicht davon abhängen lassen, ob die Voraussetzungen vorliegen, an welche die eigene Ordnung dieses Kantons die Erlangung des Fähigkeitsausweises knüpft. Anderseits braucht sie den ausserkantonalen Ausweis auch nicht unbesehen hinzunehmen. Sie darf in gewissem Umfange prüfen, ob damit die berufliche Eignung des Bewerbers dargetan sei. Sie muss sich mit der Feststellung der Behörde des anderen Kantons, dass bestimmte Formerfordernisse erfüllt sind, nicht begnügen, sondern darf verlangen, dass der Ausstellung des Ausweises eine materielle Untersuchung über die erforderlichen wissenschaftlichen und auch praktischen Fähigkeiten des Bewerbers, sei es im Wege eines BGE 84 I 24 S. 28 Examens, sei es in anderer Weise, vorausgegangen ist ( BGE 69 I 2 ff.). Sie ist angesichts der Bedeutung der Anwaltstätigkeit für die Rechtsuchenden und die Gerichte auch berechtigt, gewisse minimale Anforderungen an die wissenschaftliche Ausbildung und die praktischen Kenntnisse und Erfahrungen des Bewerbers zu stellen. Sie darf prüfen, ob diese Anforderungen vom Kanton, der den Ausweis ausgestellt hat, berücksichtigt worden sind. Dies drängt sich insbesondere dann auf, wenn dieser Kanton ein Anwaltsexamen nicht kennt.</w:t>
      </w:r>
    </w:p>
    <w:p>
      <w:r>
        <w:rPr>
          <w:b/>
        </w:rPr>
        <w:t>E. 2</w:t>
      </w:r>
    </w:p>
    <w:p>
      <w:r>
        <w:t>Ob ein Bewerber die für die Ausübung des Anwaltsberufes notwendigen Kenntnisse besitze, wird im Kanton Glarus nicht in einem Examen, sondern bloss auf Grund "allfälliger Zeugnisse und Ausweise über Studiengang und praktische Betätigung" geprüft ( § 42 ZPO ). Gewiss ist es möglich, auf diesem Wege die berufliche Eignung des Anwärters einigermassen zuverlässig festzustellen, allein nur dann, wenn nicht nur die Studienausweise, sondern auch die Zeugnisse über die praktische Betätigung, die für den Anwaltsberuf grosse Bedeutung hat, einer ernsthaften und gründlichen Prüfung unterzogen werden. Diese Prüfung muss sich nicht bloss auf die Dauer und den Ort, sondern auch auf den Erfolg der bescheinigten praktischen Tätigkeit beziehen. Es steht fest, dass der Beschwerdeführer dem glarnerischen Obergericht neben Ausweisen über Leumund und Studien nur eine einzige Bescheinigung über seine praktische Betätigung, nämlich ein Zeugnis einer aargauischen Gerichtskanzlei, vorgelegt hat. Er bezeichnet die Annahme, dass das glarnerische Obergericht bei der Untersuchung der praktischen Fähigkeiten lediglich auf dieses Zeugnis abgestellt habe, als "nicht haltbar, ja aktenwidrig", doch bringt er zur Begründung dieser Rüge nichts Triftiges vor. Die im Ingress der Bewilligungsurkunde stehende Wendung "auf Grund seiner Bewerbung vom 17. Juli 1950" ist ein rein formaler Hinweis; sie hat nicht den Sinn, dass die Behauptungen im Bewerbungsschreiben des Beschwerdeführers BGE 84 I 24 S. 29 auch insoweit, als keine Beweise dafür vorlagen, als Tatsachen gewürdigt wurden. Jene Bescheinigung einer aargauischen Gerichtsstelle bezieht sich auf einen Zeitraum von bloss rund zweieinhalb Monaten (Anfang März bis Mitte Mai 1950). Es liegt aber auf der Hand, dass aus einem Zeugnis über praktische Tätigkeit eines Juristen auf einer Gerichtskanzlei während so kurzer Zeit unmöglich ein zuverlässiger Schluss auf dessen Fähigkeit zur Ausübung des Anwaltsberufes gezogen werden kann, selbst wenn seine Studienausweise gut sind. Da der Beschwerdeführer in seinem Gesuch an das glarnerische Obergericht selber erklärt hat, er habe seine Hochschulstudien noch nicht mit einem Examen abgeschlossen, hätte er umsomehr Anlass gehabt, besser genügende Ausweise über seine praktische Betätigung beizubringen. Indessen hat das glarnerische Obergericht nicht einmal auf das Zeugnis der aargauischen Gerichtsbehörde Gewicht gelegt. In der Tat hat sein Präsident dem zürcherischen Obergerichte mitgeteilt, nach glarnerischer Praxis seien die Studienausweise ausschlaggebend, da Bewerber, die sich über genügende Hochschulstudien ausweisen können, selbst dann zugelassen würden, wenn sie überhaupt kein Praktikum absolviert haben; mit der Neufassung des § 42 ZPO im Jahre 1930 habe man lediglich den Übelstand beseitigen wollen, dass jedem Laien habe gestattet werden müssen, Parteien vor Gericht zu vertreten, wenn er nur im Besitze des Aktivbürgerrechtes gewesen sei. Unter diesen Umständen ist nicht zu beanstanden, dass das zürcherische Obergericht die glarnerische Bewilligung, auf welche der Beschwerdeführer sich beruft, nicht als genügenden Ausweis der Befähigung im Sinne des Art. 5 Üb.Best. BV hat gelten lassen.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