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227</w:t>
      </w:r>
    </w:p>
    <w:p>
      <w:r>
        <w:t>Bundesgericht (BGE), 1958-11-19, FR</w:t>
      </w:r>
    </w:p>
    <w:p>
      <w:r>
        <w:rPr>
          <w:b/>
        </w:rPr>
        <w:t xml:space="preserve">Quelle: </w:t>
      </w:r>
      <w:r>
        <w:t>https://mcp.opencaselaw.ch/entscheid/bge_BGE_84_I_227</w:t>
      </w:r>
    </w:p>
    <w:p>
      <w:r>
        <w:t>FR: ATF 84 I 227</w:t>
      </w:r>
    </w:p>
    <w:p>
      <w:r>
        <w:t>IT: DTF 84 I 227</w:t>
      </w:r>
    </w:p>
    <w:p>
      <w:pPr>
        <w:pStyle w:val="Heading2"/>
      </w:pPr>
      <w:r>
        <w:t>Regeste</w:t>
      </w:r>
    </w:p>
    <w:p>
      <w:r>
        <w:t>Regeste 1. Willkür. Verweigerung des rechtlichen Gehörs. Eine Behörde, die ihre Überprüfungsbefugnis willkürlich beschränkt, verweigert dem Betroffenen das rechtliche Gehör. 2. Gemeindeautonomie. Sind die Gemeinden des Kantons Wallis inbezug auf die Erteilung von Patenten zum Ausschank alkoholischer Getränke autonom?</w:t>
      </w:r>
    </w:p>
    <w:p>
      <w:r>
        <w:t>Regeste 1. Arbitraire. Violation du droit d'être entendu. Violation du droit d'être entendu commise par une autorité cantonale qui restreint arbitrairement son pouvoir d'examen. 2. Autonomie communale. L'octroi d'une patente pour débits de boissons alcooliques relève-t-il, dans le canton du Valais, de l'autonomie communale?</w:t>
      </w:r>
    </w:p>
    <w:p>
      <w:r>
        <w:t>Regesto 1. Arbitrio. Violazione del diritto di essere sentito. Violazione del diritto di essere sentito commessa da un'autorità cantonale che limita arbitrariamente il suo potere d'esame. 2. Autonomia comunale. Il rilascio di una patente per lo spaccio di bevande alcooliche dipende, nel Cantone del Vallese, dall'autonomia comunale?</w:t>
      </w:r>
    </w:p>
    <w:p>
      <w:pPr>
        <w:pStyle w:val="Heading2"/>
      </w:pPr>
      <w:r>
        <w:t>Erwägungen</w:t>
      </w:r>
    </w:p>
    <w:p>
      <w:r>
        <w:rPr>
          <w:b/>
        </w:rPr>
        <w:t>E. 3</w:t>
      </w:r>
    </w:p>
    <w:p>
      <w:r>
        <w:t>Le Conseil d'Etat n'a revu que sous l'angle de l'arbitraire le litige qui lui était soumis. Selon le recourant, il aurait ainsi violé l'art. 4 Cst. Il ne pourra échapper à ce grief que s'il avait des raisons valables de restreindre BGE 84 I 227 S. 229 de la sorte son pouvoir d'examen. C'est ce qu'il y a lieu de rechercher. De ce point de vue, il importe de relever en premier lieu que la loi sur les hôtels, auberges, débits de boissons et autres établissements similaires ne définit ni dans un texte ni implicitement l'étendue de la cognition du Conseil d'Etat quand celui-ci est appelé à statuer en vertu de l'art. 28. Il est vrai que cette disposition renvoie "aux formes prescrites pour les procédures devant le contentieux du Conseil d'Etat". Toutefois, ces règles sont contenues actuellement dans l'arrêté du 13 juin 1942, qui ne renferme pas non plus de règle déterminant expressément ou implicitement l'étendue du pouvoir de contrôle du Conseil d'Etat soit d'une manière générale soit pour le cas particulier de l'art. 28 LH. D'ailleurs, le Conseil d'Etat - qui n'eût pas manqué de le faire s'il avait pu - ne cite pas de texte limitant son droit d'examen dans les cas où il statue comme l'autorité de recours prévue par l'art. 28 LH. On doit admettre dès lors qu'aucune règle légale n'autorise cette restriction. Il est vrai que, même sans une disposition expresse, une autorité de recours peut être admise, du point de vue de l'art. 4 Cst., à restreindre l'étendue de sa cognition lorsqu'elle a pour cela des raisons sérieuses et que la loi ne s'y oppose pas. Ainsi en va-t-il souvent quand il s'agit de questions d'appréciation que l'autorité de première instance est mieux à même de trancher que la juridiction de recours parce qu'elles dépendent soit de circonstances locales moins connues du second juge soit d'un contact personnel avec le justiciable, contact réservé au premier juge seulement. Cependant ni dans sa décision ni dans sa réponse au recours, le Conseil d'Etat n'invoque de motif de ce genre. Il se place sur un terrain différent. Il estime que, dans le cas de l'art. 28 LH, il ne peut intervenir que sous l'angle de l'arbitraire, parce qu'en refusant une concession pour un débit de boissons au sens des art. 2 et 14 LH, le Conseil communal agit dans le cadre de son BGE 84 I 227 S. 230 autonomie. Cette argumentation serait peut-être acceptable si, en n'accordant pas la concession demandée par Gaulé, le Conseil communal avait vraiment agi dans les limites de son autonomie. Tel n'est cependant pas le cas. L'autonomie communale est la faculté pour les communes de régler leurs affaires de façon indépendante dans les limites de la constitution et de la loi (RO 83 I 123). Elle est garantie dans le canton du Valais par l'art. 69 Cst. val. Il est clair toutefois qu'elle n'existe que pour les affaires qui rentrent dans les compétences exclusives des communes. La question est dès lors de savoir si le droit pour le Conseil communal de décider de l'octroi ou du refus d'une concession pour un débit de boissons est une affaire de ce genre. Cette question doit sans conteste être résolue négativement. Bien que, même dans le domaine de l'autonomie communale, la loi sur les hôtels, auberges, débits de boissons et autres établissements similaires ne puisse être examinée que sous l'angle de l'arbitraire, puisqu'elle fait partie du droit cantonal (RO 72 I 28), il en ressort cependant à l'évidence qu'elle règle complètement toutes les questions essentielles concernant l'industrie des auberges. Il en va ainsi notamment dans la mesure où elle confie aux communes le soin d'accorder la concession. En effet, les communes ne sont pas libres d'agir à leur guise. Elles sont soumises au contraire à des règles précises sur tous les points importants (genre des établissements pour lesquels une concession est nécessaire, nombre d'établissements, nombre de concessions pour une personne, causes de refus d'une concession, conditions de l'octroi, émoluments, règles de procédure, droit du Conseil d'Etat d'annuler la concession accordée par le Conseil communal, dispositions concernant le renouvellement, les modifications, le transfert et le retrait des concessions, règles de police; voir art. 15 à 28 , 29 à 39, 40 ss. LH). Les compétences des communes se réduisent à fixer, dans un règlement soumis d'ailleurs à l'homologation du Conseil d'Etat, le nombre des débits BGE 84 I 227 S. 231 de boissons alcooliques pouvant être ouverts sur leur territoire et à accorder les concessions pour les débits de boissons visés aux art. 2 et 14 LH. Il ne saurait dès lors être question en cette matière d'une autonomie de la commune. Celle-ci n'agit qu'en vertu de pouvoirs qui lui ont été délégués par les autorités cantonales dans un domaine que, de toute évidence, ces dernières ont entendu régler complètement. Dès lors, le Conseil d'Etat a manifestement tort d'invoquer l'autonomie communale pour justifier la restriction qu'il a cru devoir apporter à son pouvoir d'examen. Comme par ailleurs il ne se fonde sur aucune disposition légale et ne se prévaut d'aucune autre raison sérieuse, il est tombé dans l'arbitraire. Du même coup, il a violé le droit du recourant d'être entendu, droit qui comprenait en l'espèce celui d'exiger que l'affaire fût revue librement et sous toutes ses faces. Sans doute, le recourant n'a-t-il pas démontré que son recours a des chances d'être admis s'il est examiné avec plein pouvoir. Peu importe, cependant, car le droit d'être entendu, tel qu'il découle de l'art. 4 Cst., est un droit de nature formelle, dont la violation entraîne l'annulation de l'acte attaqué, même si le recourant n'établit pas que cette annulation a pour lui un intérêt matériel (RO 83 I 240, no 31). En l'espèce, la décision du Conseil d'Etat doit donc être cassée en vertu de l'art. 4 Cst., sans qu'il y ait lieu de rechercher si elle devrait l'être pour d'autres raisons encore, par exemple pour violation de l'art. 31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