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84 I 192</w:t>
      </w:r>
    </w:p>
    <w:p>
      <w:r>
        <w:t>Bundesgericht (BGE), 1958-01-01, IT</w:t>
      </w:r>
    </w:p>
    <w:p>
      <w:r>
        <w:rPr>
          <w:b/>
        </w:rPr>
        <w:t xml:space="preserve">Quelle: </w:t>
      </w:r>
      <w:r>
        <w:t>https://mcp.opencaselaw.ch/entscheid/bge_BGE_84_I_192</w:t>
      </w:r>
    </w:p>
    <w:p>
      <w:r>
        <w:t>FR: ATF 84 I 192</w:t>
      </w:r>
    </w:p>
    <w:p>
      <w:r>
        <w:t>IT: DTF 84 I 192</w:t>
      </w:r>
    </w:p>
    <w:p>
      <w:pPr>
        <w:pStyle w:val="Heading2"/>
      </w:pPr>
      <w:r>
        <w:t>Regeste</w:t>
      </w:r>
    </w:p>
    <w:p>
      <w:r>
        <w:t>Regeste Art. 92 EntG. 1. Zu den "Kanzleigebühren", wie sie für den Eigentumsübergang infolge Enteignung einzig erhoben werden dürfen, sind nicht die Handänderungsgebühren zu rechnen, die die Kantone gemäss Art. 954 ZGB für sich erheben können, sondern nur die eigentlichen Kanzleigebühren (Erw. 1). 2. Begriff der einfachen Kanzleigebühr; welche Schranken sind ihr gezogen? (Erw. 2).</w:t>
      </w:r>
    </w:p>
    <w:p>
      <w:r>
        <w:t>Regeste Art. 92 LEx. 1. Les "émoluments de chancellerie", qui peuvent seuls être perçus pour le transfert de la propriété par suite d'expropriation ne comprennent pas les émoluments que les cantons peuvent percevoir en vertu de l'art. 954 CC mais uniquement des émoluments de chancellerie au véritable sens du terme (consid. 1). 2. Notion et limites de l'émolument de chancellerie (consid. 2).</w:t>
      </w:r>
    </w:p>
    <w:p>
      <w:r>
        <w:t>Regesto Art. 92 LEspr. 1. Per "tasse di cancelleria" che sole possono essere riscosse per il trasferimento della proprietà in seguito a espropriazione non devono essere intese le tasse di mutazione che i Cantoni possono per sè stabilire in virtù dell'art. 954 CC ma unicamente le tasse di cancelleria vere e proprie (consid. 1). 2. Nozione della semplice tassa di cancelleria e limiti entro i quali deve rimanere (consid. 2).</w:t>
      </w:r>
    </w:p>
    <w:p>
      <w:pPr>
        <w:pStyle w:val="Heading2"/>
      </w:pPr>
      <w:r>
        <w:t>Erwägungen</w:t>
      </w:r>
    </w:p>
    <w:p>
      <w:r>
        <w:rPr>
          <w:b/>
        </w:rPr>
        <w:t>E. 1</w:t>
      </w:r>
    </w:p>
    <w:p>
      <w:r>
        <w:t>Tanto la ricorrente quanto l'autorità cantonale e, nelle sue osservazioni, il DFGP ammettono che, in materia BGE 84 I 192 S. 195 di espropriazione, le tasse che possono essere riscosse per l'iscrizione di un trasferimento della proprietà sono disciplinate dall'art. 92 LEspr. Determinante per la risoluzione del presente litigio è dunque la questione se per "tasse di cancelleria", che giusta il citato disposto sole possono essere riscosse per l'iscrizione a registro fondiario del trasferimento della proprietà in seguito a espropriazione, debbano essere intese delle tasse di cancelleria vere e proprie (escluse di conseguenza, oltre alle imposte di mutazione, le tasse amministrative che i Cantoni possono per sè stabilire in virtù dell'art. 954 CC) o debbano invece essere intese le tasse di mutazione secondo le tariffe cantonali (esclusa soltanto, quando queste siano riscosse in forma di contribuzione mista, la parte corrispondente a un'imposta). A questo proposito, occorre avantutto costatare che il testo letterale dell'art. 92 LEspr. non è identico nelle tre versioni ufficiali. Mentre il testo italiano distingue fra le "tasse di mutazione" vietate e le "tasse di cancelleria" permesse, i testi francese e tedesco distinguono tra "droits de mutation" risp. "Handänderungssteuern", da una parte, e "émoluments de chancellerie" risp. "Kanzleigebühren", d'altra parte. Se dalla contrapposizione, nella versione italiana, delle tasse di mutazione alle tasse di cancelleria si dovrebbe dedurre che in materia d'espropriazione la legge ha effettivamente inteso escludere ogni tassa che non fosse la retribuzione concreta di una pura attività di cancelleria, la contrapposizione, nei testi francese e tedesco, dei diritti (imposte) di mutazione alle tasse di cancelleria non giustifica necessariamente la medesima conclusione, sembra al contrario indicare che solo la riscossione d'imposte sarebbe stata esclusa in modo assoluto. In queste circostanze, nessuna conclusione definitiva, in favore dell'una o dell'altra tesi, potrebbe essere tratta dal testo letterale dell'art. 92 LEspr. già a motivo delle versioni divergenti. Aggiungasi che, secondo la giurisprudenza del Tribunale federale, il solo testo letterale di una disposizione BGE 84 I 192 S. 196 legale non è comunque decisivo per l'interpretazione che le dev'essere data. In altre parole, il testo letterale può subire un'interpretazione estensiva o restrittiva, semprechè la genesi della legge, i principi fondamentali su cui questa poggia, gli scopi perseguiti e i nessi con altre leggi giustifichino un'interpretazione siffatta (RU 80 II 316). Se è debitamente tenuto conto, in concreto, di questi vari fattori d'interpretazione, bisogna convenire che l'art. 92 LEspr. non ha inteso permettere la riscossione di "tasse di cancelleria" che andassero oltre la controprestazione concreta per l'attività esplicata, all'atto dell'iscrizione del trapasso, dall'ufficio del registro fondiario. Già i principi fondamentali e gli scopi della legge federale sull'espropriazione giustificano tale conclusione. Infatti, il diritto d'espropriazione può essere conferito, a norma dell'art. 1 LEspr., soltanto per opere che tornano d'utilità alla Confederazione o a una parte considerevole del paese ovvero per altri scopi di utilità pubblica riconosciuti da una legge federale. Spesso, l'esecuzione di tali opere è sussidiata dalla Confederazione medesima (art. 23 cp. 1 CF). Così stando le cose, la ratio legis dell'art. 92 LEspr. non può manifestamente essere di permettere ai Cantoni la riscossione di tasse elevate sul trapasso di terreni destinati all'esecuzione di un'opera che la procedura d'espropriazione e la concessione, in molti casi, di sussidi federali hanno voluto agevolare. In realtà, il disposto citato dev'essere interpretato nel senso che la tassa di cancelleria non deve equivalere a un'imposta, nè giuridicamente nè economicamente. Insomma, la tassa che può essere riscossa dev'essere una "tassa di cancelleria" e null'altro. Precisamente il testo italiano dell'art. 92 LEspr. esprime in modo chiaro tale concetto, cosicchè esso non può essere definito errato, ma giusto. L'opinione contraria, espressa dal DFGP nel suo parere del settembre 1957 e fatta propria dall'autorità cantonale, non può essere condivisa, malgrado il richiamo dell'art. 15 dell'ordinanza federale sulle tasse e le indennità da riscuotere nella procedura BGE 84 I 192 S. 197 d'espropriazione, giusta il quale "le tasse da pagare per i provvedimenti di qualsiasi genere presi dall'ufficiale del registro fondiario in seguito all'espropriazione (...) sono determinati in base alle tariffe cantonali in materia di registro fondiario". Infatti, è evidente che quest'ordinanza non può disciplinare nulla che sostanzialmente sia in contrasto con la legge d'espropriazione, cosicchè il senso dell'art. 15 può solo essere che le tasse ammissibili in virtù della LEspr. non sono riscosse direttamente dalla Confederazione, ma dai Cantoni conformemente alle loro tariffe. Anche la genesi della LEspr. sta a dimostrare che le tasse di cancelleria dell'art. 92 non includono le tasse di mutazione che i Cantoni possono per sè fissare in virtù dell'art. 954 CC. Al momento dell'emanazione della LEspr., che doveva sostituire la vecchia legge del 10 maggio 1850 la quale escludeva, per il trapasso della proprietà in seguito a espropriazione, ogni "imposta od emolumento" (art. 44), sia il Consiglio federale nel suo messaggio alle Camere sia queste nei loro dibattiti rilevarono che come per il passato nessun'imposta poteva essere riscossa mentre sarebbe stata ammissibile la riscossione di una tassa d'iscrizione, "semplice corrispettivo per l'attività richiesta all'ufficio del registro fondiario" (cfr. FF, ed. ted., 1926 II pag. 92 ad art. 87 del disegno di legge; Bollettino stenografico CN 1928, pag. 822). Nel disegno di legge, l'ammissibilità di tale tassa d'iscrizione non era invero menzionata esplicitamente, giacchè il Consiglio federale s'era limitato a sopprimere il divieto, precedentemente in vigore, di riscuoterla. Fu la Commissione del Consiglio degli Stati a proporre l'aggiunta: "possono soltanto essere riscosse delle tasse di cancelleria; nur Kanzleigebühren; seuls peuvent être perçus des émoluments de chancellerie" (cfr. Boll. sten. C.d.S. 1929, pag. 330). Se l'accento è posto sulla parola "cancelleria" (anzichè sull'apparente contrapposizione dei "droits" o "Steuern" agli "émoluments" o "Gebühren" delle versioni francese e tedesca) ed è debitamente BGE 84 I 192 S. 198 valutata l'importanza di quel "soltanto" che si ritrova in tutti e tre i testi, non è chi non veda come la legge non volesse manifestamente autorizzare ogni e qualsiasi tassa d'iscrizione che ancora potesse essere ritenuta tale nel senso dell'art. 954 CC, ma solo la controprestazione, appunto, per l'attività richiesta all'ufficio del registro fondiario in concreto. Certo, il Consiglio federale aveva rilevato, nel suo messaggio, la difficoltà di distinguere in singoli casi tra "eigentlichen Gebühren und Steuern". Tale considerazione non può tuttavia significare che per tasse di cancelleria si debbano intendere anche le tasse di mutazione, già perchè - come è stato rilevato - le tasse di cancelleria sono state introdotte nella legge solo più tardi, su proposta del Consiglio degli Stati. Tenuto conto di questa circostanza, occorre al contrario riconoscere che l'aggiunta al testo primitivo di una seconda frase autorizzante esplicitamente solo la riscossione di tasse di cancelleria doveva equivalere a una limitazione anche del diritto di riscuotere tasse, che il Consiglio federale aveva ammesso tacitamente e genericamente, abrogando il divieto di massima che vi si riferiva nella legge precedentemente in vigore. Se HESS - Das Enteignungsrecht des Bundes, nota 2 ad art. 92 LEspr. - dice che per tasse di cancelleria s'intendono in primo luogo le tasse di mutazione stabilite dai Cantoni in virtù dell'art. 954 CC, gli è che misconosce precisamente la limitazione esplicita della LEspr. secondo cui possono essere riscosse soltanto tasse di cancelleria.</w:t>
      </w:r>
    </w:p>
    <w:p>
      <w:r>
        <w:rPr>
          <w:b/>
        </w:rPr>
        <w:t>E. 2</w:t>
      </w:r>
    </w:p>
    <w:p>
      <w:r>
        <w:t>Così stando le cose, la decisione impugnata dev'essere annullata e la causa rinviata all'autorità cantonale per fissazione di una semplice tassa di cancelleria. Ciò significa che le autorità del registro fondiario dovranno far astrazione, nel computo della tassa, dalla spesa totale che cagiona allo Stato la tenuta del registro fondiario e dall'interesse che l'operazione riveste per il richiedente, dagli elementi cioè che possono per sè essere presi in considerazione BGE 84 I 192 S. 199 per il calcolo della tassa di mutazione ordinaria (RU 82 I 301 consid. 3 a). In materia di trapassi in seguito a espropriazione, solo le spese cagionate dall'iscrizione nel caso singolo devono essere computate, esclusa ogni proporzionalità o progressione di tariffa. Sostanzialmente, la tassa di cancelleria includerà pertanto sia le spese di scritturazione e i disborsi (spese telefoniche, postali e altre), sia un modesto compenso per l'esame di tutte le questioni rilevanti agli effetti dell'iscrivibilità del trapasso nel registro fondiario. Essa dovrà insomma rimanere entro i limiti che la giurisprudenza pone alle tasse di cancelleria in generale (cfr. RU 81 I 359 consid. 4 e 82 I 27 consid. 3 a). Contrariamente alle conclusioni della ricorrente, tale tassa potrà beninteso essere riscossa anche per l'iscrizione delle opere eseguite dopo l'anticipata immissione in possesso. Infatti, pure le maggiori spese e il maggiore lavoro cagionati dall'esame dell'iscrivibilità degli edifici a registro fondiario rappresentano spese e lavoro per i quali è dovuta una controprestazione concreta. Tale soluzione è senza dubbio conforme alla LEspr., dal momento che anche le spese derivanti dall'anticipata immissione nel possesso rientrano tra le spese d'esecuzione dell'espropriazione e queste vanno interamente a carico dell'espropriante (art. 114 cp. 1 LEspr.). Solo nel caso in cui fosse stata ammissibile una tassa di mutazione proporzionale al valore dei beni e progressiva, si sarebbe posta la questione - sollevata dalla ricorrente e dal DFGP - della conciliabilità con il diritto federale, segnatamente con l'art. 76 LEspr. che disciplina l'anticipata immissione nel possesso, di una tassa riscossa anche sulle costruzioni. Poichè la riscossione di una tassa di mutazione proporzionale e progressiva dev'essere esclusa di massima quando l'iscrizione è eseguita in virtù della LEspr., appare superfluo esaminare qui tale questione, come è superfluo esaminare la tesi dell'autorità cantonale secondo cui continuerebbe a essere applicabile, malgrado l'art. 76 LEspr., il principio che BGE 84 I 192 S. 200 "superficies solo cedit" e, dunque, pure il valore delle opere sarebbe tassabile giusta l'art. 11 della tariffa cantonale. Dispositiv Il Tribunale federale pronuncia: Il ricorso è accolto. Di conseguenza, la decisione impugnata è annullata e la causa è rinviata all'autorità cantonale per la fissazione di una semplice tassa di cancelleria a norma dei considerandi.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