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114</w:t>
      </w:r>
    </w:p>
    <w:p>
      <w:r>
        <w:t>Bundesgericht (BGE), 1958-01-01, IT</w:t>
      </w:r>
    </w:p>
    <w:p>
      <w:r>
        <w:rPr>
          <w:b/>
        </w:rPr>
        <w:t xml:space="preserve">Quelle: </w:t>
      </w:r>
      <w:r>
        <w:t>https://mcp.opencaselaw.ch/entscheid/bge_BGE_84_I_114</w:t>
      </w:r>
    </w:p>
    <w:p>
      <w:r>
        <w:t>FR: ATF 84 I 114</w:t>
      </w:r>
    </w:p>
    <w:p>
      <w:r>
        <w:t>IT: DTF 84 I 114</w:t>
      </w:r>
    </w:p>
    <w:p>
      <w:pPr>
        <w:pStyle w:val="Heading2"/>
      </w:pPr>
      <w:r>
        <w:t>Regeste</w:t>
      </w:r>
    </w:p>
    <w:p>
      <w:r>
        <w:t>Regeste Kantonale Vorschriften über die Berechnung der Notariatsgebühren für die Errichtung öffentlicher letztwilliger Verfügungen. Eine Gebühr von 7,5 promille des reinen Nachlassvermögens ist insoweit übersetzt, als sie angewendet wird auf ein vom gleichen Notar errichtetes zweites Testament, das von einem kurz zuvor errichteten Testament nur ganz wenig abweicht. Der Erblasser muss von Bundesrechts wegen die Möglichkeit haben, ohne übermässige Kosten nicht nur eine letztwillige Verfügung zu errichten, sondern auch eine schon getroffene Verfügung abzuändern.</w:t>
      </w:r>
    </w:p>
    <w:p>
      <w:r>
        <w:t>Regeste Dispositions cantonales relatives au calcul des émoluments dus aux notaires pour l'établissement d'un testament authentique. Un émolument de 7,5 promille calculé sur l'actif net de la succession est excessif quand il est appliqué au second testament que le notaire dresse pour son client et qui ne diverge que très peu du premier établi peu avant. En vertu du droit fédéral, le testateur doit avoir la possibilité, sans frais excessifs, non seulement de faire un testament mais aussi de modifier des dispositions de dernière volonté déjà prises.</w:t>
      </w:r>
    </w:p>
    <w:p>
      <w:r>
        <w:t>Regesto Disposizioni cantonali relative al computo degli onorari notarili per l'erezione di testameamenti pubblici. Un'aliquota del 7,5 promille calcolata sull'attivo netto della successione dev'essere giudicata inammissibile quando sia applicata per un secondo testamento rogato dal medesimo notaio e modificante solo in lievissima misura un testamento confezionato poco tempo prima. In virtù del diritto federale, il cittadino deve infatti avere la possibihità, senza eccessivi aggravi, non solo di fare testamento ma pure di modificare disposizioni di ultima volontà già prese.</w:t>
      </w:r>
    </w:p>
    <w:p>
      <w:pPr>
        <w:pStyle w:val="Heading2"/>
      </w:pPr>
      <w:r>
        <w:t>Erwägungen</w:t>
      </w:r>
    </w:p>
    <w:p>
      <w:r>
        <w:rPr>
          <w:b/>
        </w:rPr>
        <w:t>E. 4</w:t>
      </w:r>
    </w:p>
    <w:p>
      <w:r>
        <w:t>Il Tribunale federale si è più volte occupato della questione se gli art. 6 e 7 della tariffa notarile ticinese fossero conciliabili con il diritto federale. Dopo aver posto il problema nella sentenza inedita 26 febbraio 1945 su ricorso Scazziga, esso disse, nella sentenza RU 73 I 376 sgg., che l'applicazione di una tariffa notarile così onerosa come quella ticinese era suscettibile di rendere difficilmente accessibili se non impraticabili gli istituti - di diritto federale - dell'erezione del testamento pubblico e della pubblicazione del testamento pubblico e olografo. "La soluzione migliore - suggerì allora il Tribunale federale - sarebbe certamente che il legislatore ticinese riducesse, in una revisione della tariffa notarile, l'onorario del 7,5 promille per la pubblicazione di testamenti olografi e l'erezione di testamenti pubblici, o lo limitasse a un importo massimo." In seguito a questa sentenza, le autorità legislative ticinesi riformavano gli art. 6 e 7 LTN nel senso che "per i testamenti pubblici e per i contratti successori in nessun caso l'onorario potrà eccedere 5000 fr." e per la pubblicazione di un testamento pubblico od olografo l'onorario sarebbe stato "da 30 fr. a 100 fr., se l'asse ereditario non eccede i 500 000 fr. e sino a 1000 fr. se li eccede" (legge 8 ottobre 1952). Come risulta dal testo delle due modifiche, BGE 84 I 114 S. 117 le autorità ticinesi hanno dunque lasciato sussistere, per l'erezione del testamento pubblico, l'aliquota del 7,5 promille, limitandosi a fissare un onorario massimo assoluto. Per la pubblicazione dei testamenti, hanno invece stabilito un onorario massimo scalare, in funzione dell'asse ereditario. Nel loro gravame, i ricorrenti non pretendono che l'ordinamento vigente sarebbe tuttora inconciliabile di massima con il diritto federale già perchè l'aliquota del 7,5 promille non è stata ridotta o l'importo massimo dell'onorario non è stato stabilito in modo scalare. Essi sostengono esclusivamente che detta aliquota è assurda e inammissibile qualora l'onorario sia fissato "sul valore della sostanza anzichè sul valore della disposizione (risp. delle disposizioni deroganti l'ordine legale di successione)". Su questo punto occorre osservare che, a norma dell'art. 2 LTN, per gli istrumenti e brevetti di valore determinabile (e la confezione di un testamento pubblico è compresa tra questi) i notai hanno diritto a un onorario proporzionato al valore dell'atto. Per valore dell'atto s'intende nel caso di testamenti pubblici - giusta l'art. 3 lett. c LTN - "quello degli enti oggetto della disposizione di ultima volontà". Nella sua decisione, il Consiglio di disciplina notarile ha tenuto conto di tale disposto, che è anzi esplicitamente richiamato. Se ha nondimeno fondato il calcolo sull'"attivo netto della successione", non per questo è incorso nell'arbitrio. In concreto, il de cuius aveva infatti praticamente disposto, con il testamento di cui si tratta, di tutti i suoi beni. Così stando le cose, a torto i ricorrenti pretendono che l'aliquota del 7,5 promille sarebbe inammissibile e assurda già perchè è stata calcolata sul "valore della sostanza anzichè sul valore della disposizione". In realtà, tale questione potrebbe porsi solo nell'ipotesi, qui non attuata, che esistesse un divario tra valore dei beni di cui è stato disposto e attivo netto della successione. Se la decisione impugnata non è per sè inconciliabile, in concreto, con il diritto federale solo perchè l'onorario BGE 84 I 114 S. 118 notarile è stato fondato sul valore netto dei beni della successione, essa deve invece essere annullata per il motivo che un'aliquota del 7,5 promille calcolata sull'attivo netto della successione dev'essere giudicata inammissibile quando sia applicata per un secondo testamento rogato dal medesimo notaio e modificante solo in lievissima misura un testamento confezionato poco tempo prima. Come il Tribunale federale ha esposto nella sentenza RU 73 I 376, la somma dovuta al notaio non è infatti nè una tassa nè un'imposta, ma un onorario per l'adempimento di una funzione pubblica. Tale onorario deve stare in un'adeguata proporzione con il lavoro prestato, benchè una gradazione ad valorem non sia per sè esclusa. Tenuto conto di questi principi, non è chi non veda come un onorario di 2255 franchi per un testamento con solo lievi modifiche, ricevuto dal medesimo notaio poco più di un mese dalla rogazione di un primo testamento, non sia più in rapporto alcuno con il lavoro prestato. Certo, un altro notaio avrebbe chiesto, per la confezione del secondo testamento, un onorario pieno secondo tariffa. Tuttavia, precisamente la circostanza che Y. si è rivolto, appena un mese dopo la confezione del primo testamento, al medesimo notaio ha agevolato il compito di questi in misura tale che la richiesta di un onorario superiore ancora a quello che era stato esposto per il primo testamento appare così esorbitante da rendere eccessivamente onerosa l'utilizzazione di un istituto di diritto federale. È pure esatto che il secondo testamento annullava integralmente il primo e questo non aveva dunque più alcun valore giuridico per il testatore. Ma determinante, per il giudizio del presente litigio, rimane la circostanza che, rispetto al primo testamento, il secondo conteneva modifiche di lievissima entità. Così stando le cose, devesi ammettere che il secondo testamento rogato ad opera del medesimo notaio costituì una semplice completazione, di fatto se non di diritto, del primo. Ne segue che il decreto impugnato, nella misura in cui ha confermato la nota per onorari 5 agosto 1957 del BGE 84 I 114 S. 119 notaio X. a dipendenza del testamento 21 aprile 1955, dev'essere annullato. Questa conclusione s'impone, dal momento che in virtù del diritto federale il cittadino deve avere la possibilità, senza eccessivi aggravi, non solo di fare testamento ma pure di modificare disposizioni di ultima volontà già prese. Siccome la LTN non disciplina esplicitamente gli onorari dovuti in casi quali quello qui in esame, spetterà al Consiglio di disciplina notarile dire entro quali limiti il notaio X. potesse esporre una nota per il secondo testamento senza rendere eccessivamente onerosa, nel senso della giurisprudenza del Tribunale federale, l'utilizzazione di un istituto di diritto federale. Dispositiv Il Tribunale federale pronuncia: Il ricorso è accolto a norma dei considerandi. Di conseguenza, il decreto impugnato è annullato nella misura in cui ha confermato la nota per onorari 5 agosto 1957 del notaio X. a dipendenza del testamento 21 aprile 1955.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