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56</w:t>
      </w:r>
    </w:p>
    <w:p>
      <w:r>
        <w:t>Bundesgericht (BGE), 1958-01-01, FR</w:t>
      </w:r>
    </w:p>
    <w:p>
      <w:r>
        <w:rPr>
          <w:b/>
        </w:rPr>
        <w:t xml:space="preserve">Quelle: </w:t>
      </w:r>
      <w:r>
        <w:t>https://mcp.opencaselaw.ch/entscheid/bge_BGE_84_IV_56</w:t>
      </w:r>
    </w:p>
    <w:p>
      <w:r>
        <w:t>FR: ATF 84 IV 56</w:t>
      </w:r>
    </w:p>
    <w:p>
      <w:r>
        <w:t>IT: DTF 84 IV 56</w:t>
      </w:r>
    </w:p>
    <w:p>
      <w:pPr>
        <w:pStyle w:val="Heading2"/>
      </w:pPr>
      <w:r>
        <w:t>Regeste</w:t>
      </w:r>
    </w:p>
    <w:p>
      <w:r>
        <w:t>Regeste Art. 27 Abs. 1, 25 Abs. 1 MFG. Vortrittsrecht des von rechts Kommenden. Pflichten des Vortrittsberechtigten gegenüber den Fahrzeugen, die von links kommen.</w:t>
      </w:r>
    </w:p>
    <w:p>
      <w:r>
        <w:t>Regeste Droit de priorité du véhicule qui vient de droite, art. 27 al. 1 et 25 al. 1 LA. Devoirs du titulaire de ce droit envers les véhicules qui viennent de gauche.</w:t>
      </w:r>
    </w:p>
    <w:p>
      <w:r>
        <w:t>Regesto Diritto di precedenza dell'autoveicolo che viene da destra, art. 27 cp. 1 e 25 cp. 1 LA. Doveri del titolare di tale diritto nei confronti degli autoveicoli che vengono da sinistra.</w:t>
      </w:r>
    </w:p>
    <w:p>
      <w:pPr>
        <w:pStyle w:val="Heading2"/>
      </w:pPr>
      <w:r>
        <w:t>Erwägungen</w:t>
      </w:r>
    </w:p>
    <w:p>
      <w:r>
        <w:rPr>
          <w:b/>
        </w:rPr>
        <w:t>E. 1</w:t>
      </w:r>
    </w:p>
    <w:p>
      <w:r>
        <w:t>La bifurcation où s'est produit l'accident se trouvait à l'intérieur du village des Bayards, c'est-à-dire entre les signaux d'entrée et de sortie de la localité. Dlle Pipoz avait donc l'obligation de ralentir avant d'aborder la croisée et de céder le passage au véhicule de Gacond qui venait en même temps (art. 27 al. 1 LA; RO 77 IV 219) de droite. Gacond bénéficiait de la priorité par rapport à l'autre véhicule.</w:t>
      </w:r>
    </w:p>
    <w:p>
      <w:r>
        <w:rPr>
          <w:b/>
        </w:rPr>
        <w:t>E. 2</w:t>
      </w:r>
    </w:p>
    <w:p>
      <w:r>
        <w:t>Cependant, le Tribunal fédéral a jugé que ce droit n'est pas absolu: le titulaire doit respecter les obligations que lui impose l'art. 25 al. 1 LA. En particulier, il doit porter son attention non seulement sur la droite, mais aussi sur la gauche. S'il est visible pour lui que les conducteurs venant de gauche ne veulent ou ne peuvent pas lui céder le passage, en raison d'une vitesse excessive BGE 84 IV 56 S. 59 par exemple, il doit faire tout ce qui est en son pouvoir et même s'arrêter pour parer au danger créé par l'autre conducteur (RO 77 IV 221, consid. 2; 79 II 216 , consid. 3; 81 IV 137 s.; 83 IV 171 s.). Une application absolue de ces principes entraînerait, pour le bénéficiaire de la priorité de passage, l'obligation de n'aborder la croisée ou la bifurcation qu'à une vitesse lui permettant de céder le pas au besoin non seulement aux véhicules qui viennent de droite, mais aussi à ceux qui viennent de gauche. Par rapport à ceux-ci, il ne jouirait donc plus d'aucun avantage. Tel n'est cependant pas le sens de la jurisprudence exposée plus haut. Sans doute, le bénéficiaire de la priorité doit-il observer les règles générales de prudence que lui dicte l'art. 25 al. 1 LA, mais elles sont nécessairement tempérées pour lui par les obligations particulières que l'art. 27 al. 1 LA lui impose lorsqu'il est en même temps tenu d'accorder la priorité à d'autres véhicules. Il doit donc observer avec la plus grande attention ce qui vient de droite pour se mettre en mesure de céder le passage de ce côté. Il doit également régler sa vitesse de façon à pouvoir en tout cas se conformer à cette obligation. Sans doute lui faut-il, en même temps et de par l'art. 25 al. 1 LA, rester maître de son véhicule et prendre toutes mesures utiles pour prévenir les accidents. Néanmoins, il n'a pas les mêmes devoirs envers les conducteurs qui viennent de gauche qu'à l'égard de ceux qui viennent de droite. Devant céder le passage à droite, c'est de ce côté-là qu'il portera en premier lieu toute son attention de par la prescription spéciale de l'art. 27 al. 1 LA. Pour satisfaire en outre aux exigences de l'art. 25 al. 1 LA, dans ce cas particulier, il lui suffit, en principe, sauf circonstances spéciales, de jeter un rapide coup d'oeil à gauche avant de s'engager sur le carrefour ou la bifurcation. S'il peut alors apercevoir, venant de ce côté, un véhicule roulant à une vitesse qui ne permettra vraisemblablement plus de céder le passage, il doit faire tous ses efforts pour éviter la collision, notamment ralentir et au besoin s'arrêter, BGE 84 IV 56 S. 60 renonçant ainsi à sa priorité de passage. Mais il n'est pas nécessaire qu'il fixe sa vitesse en vue de cette éventualité. Il suffit qu'il la règle de façon à pouvoir en tout cas d'une part céder le passage aux véhicules venant de droite et, d'autre part, permettre aux véhicules venant de gauche de le lui céder. Cela fait, s'il a regardé à gauche à temps et avec une attention suffisante, s'il a pris aussitôt en cas de besoin, les mesures nécessaires pour prévenir un accident, il a rempli ses obligations légales et aucune faute ne peut être retenue contre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