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IV 32</w:t>
      </w:r>
    </w:p>
    <w:p>
      <w:r>
        <w:t>Bundesgericht (BGE), 1958-01-01, DE</w:t>
      </w:r>
    </w:p>
    <w:p>
      <w:r>
        <w:rPr>
          <w:b/>
        </w:rPr>
        <w:t xml:space="preserve">Quelle: </w:t>
      </w:r>
      <w:r>
        <w:t>https://mcp.opencaselaw.ch/entscheid/bge_BGE_84_IV_32</w:t>
      </w:r>
    </w:p>
    <w:p>
      <w:r>
        <w:t>FR: ATF 84 IV 32</w:t>
      </w:r>
    </w:p>
    <w:p>
      <w:r>
        <w:t>IT: DTF 84 IV 32</w:t>
      </w:r>
    </w:p>
    <w:p>
      <w:pPr>
        <w:pStyle w:val="Heading2"/>
      </w:pPr>
      <w:r>
        <w:t>Regeste</w:t>
      </w:r>
    </w:p>
    <w:p>
      <w:r>
        <w:t>Regeste Art. 27 Abs. 1 MFG. Der auf einer grossen Durchgangsstrasse verkehrende Motorfahrzeugführer ist auch innerorts bei der Einmündung von Strässchen und Gässchen, die offensichtlich nicht für den durchgehenden Verkehr bestimmt und im Verhältnis zur Durchgangsstrasse praktisch ohne Verkehrsbedeutung sind, vortrittsberechtigt.</w:t>
      </w:r>
    </w:p>
    <w:p>
      <w:r>
        <w:t>Regeste Art. 27 al. 1 LA. Le conducteur d'un véhicule à moteur qui circule sur une route de grand transit a, même à l'intérieur d'une localité, la priorité de passage au débouché de chemins et de ruelles qui ne sont évidemment pas destinées au transit et qui, par rapport à la grande route, n'ont pas d'importance pratique pour la circulation.</w:t>
      </w:r>
    </w:p>
    <w:p>
      <w:r>
        <w:t>Regesto Art. 27 cp. 1 LA. Il conducente di un autoveicolo che circola su una strada di grande transito ha il diritto di precedenza pure nell'interno degli abitati, all'imbocco di piccole strade e vie che non sono destinate in modo manifesto al transito e che non hanno praticamente alcuna importanza per la circolazione rispetto alla strada di transito.</w:t>
      </w:r>
    </w:p>
    <w:p>
      <w:pPr>
        <w:pStyle w:val="Heading2"/>
      </w:pPr>
      <w:r>
        <w:t>Erwägungen</w:t>
      </w:r>
    </w:p>
    <w:p>
      <w:r>
        <w:rPr>
          <w:b/>
        </w:rPr>
        <w:t>E. 1</w:t>
      </w:r>
    </w:p>
    <w:p>
      <w:r>
        <w:t>Art. 27 Abs. 1 MFG verpflichtet den Motorfahrzeugführer, bei Strassengabelungen und -kreuzungen, denen Strasseneinmündungen gleichgestellt sind (vgl. BGE 81 IV 251 , BGE 82 IV 24 ), die Geschwindigkeit seines Fahrzeuges zu mässigen und einem gleichzeitig von rechts kommenden Motorfahrzeug - und nach Art. 30 MFG auch einem Fahrrad - den Vortritt zu lassen. Nicht als Kreuzung (Einmündung) im Sinne dieser Bestimmung - wie auch des Art. 26 Abs. 3 MFG - gilt nach ständiger Rechtsprechung BGE 84 IV 32 S. 34 die Abzweigung von Privatstrassen (Zufahrtswege zu Garagen und Liegenschaften, Hausvorplätze) und blossen Feldwegen ( BGE 64 I 351 , BGE 64 II 318 , BGE 76 IV 58 , BGE 78 IV 183 , BGE 83 IV 165 sowie das Urteil des Kassationshofes vom 24. Juni 1955 i.S. Rietschi). Einen Unterschied, ob der Feldweg auch der Allgemeinheit zugänglich sei, macht die Rechtsprechung dabei nicht. Die Einmündung von Privatstrassen und Feldwegen wird von den Regeln der Art. 26 Abs. 3 und 27 Abs. 1 MFG ausgenommen, damit der Verkehr auf den öffentlichen Strassen nicht durch Abzweigungen behindert werde, die für den Motorfahrzeugverkehr praktisch keine oder nur sehr geringe Bedeutung haben. Daraus ergibt sich, dass die Einmündung eines Weges nicht notwendig schon deswegen unter Art. 26 Abs. 3 und Art. 27 Abs. 1 fällt, weil er im Sinne des Art. 1 Abs. 1 MFG ein öffentlicher ist. Ein von Motorfahrzeugen befahrbarer Weg kann, trotzdem er öffentlichen Charakter hat, für den Motorfahrzeugverkehr ohne massgebliche Bedeutung sein. Mit der Feststellung, dass der Birsblickweg dem Gemeingebrauch dient, ist daher entgegen der Auffassung des Beschwerdeführers noch nicht entschieden, ob die Stelle, wo er mit der Hauptverkehrsstrasse zusammentrifft, eine Kreuzung im Sinne des Art. 27 Abs. 1 MFG sei.</w:t>
      </w:r>
    </w:p>
    <w:p>
      <w:r>
        <w:rPr>
          <w:b/>
        </w:rPr>
        <w:t>E. 2</w:t>
      </w:r>
    </w:p>
    <w:p>
      <w:r>
        <w:t>Die ursprüngliche Natur des früher über unbesiedeltes Gebiet führenden Weges hat sich insofern gewandelt, als ihm seit dem Bau des Mehrfamilienhauses Birsblick vorwiegend die Aufgabe zukommt, dem Fussgänger- und Fahrzeugverkehr von und zu dieser Wohnsiedlung zu dienen. Trotz der veränderten Verhältnisse den Weg immer noch als blossen Feldweg zu bezeichnen, der in Wirklichkeit die Merkmale eines Quartiersträsschens trägt, ginge zu weit. Anderseits steht fest, dass das nicht für den durchgehenden Verkehr bestimmte Strässchen wegen seines sehr geringen Verkehrs im Verhältnis zur Durchgangsstrasse praktisch ohne Bedeutung ist und dass die Abzweigung auch nach dem äussern Erscheinungsbild, das sie dem Benützer BGE 84 IV 32 S. 35 der Durchgangsstrasse darbietet, als bedeutungslos eingeschätzt werden darf. Denn nach der verbindlichen Feststellung der Vorinstanz erscheint der auf 50 m sichtbare Mauerdurchbruch zunächst als Garage- oder Hauseinfahrt, und erst auf eine Distanz von ca. 20 m wird erkennbar, dass dort überhaupt ein Weg einmündet. Auf seine geringe Verkehrsbedeutung lässt ausserdem die Gestaltung des Trottoirs schliessen, das durchgezogen ist und auf der Höhe der Ausfahrt lediglich einen vertieften Randstein hat. Dem auf einer grossen Durchgangsstrasse verkehrenden Motorfahrzeugführer kann auch innerorts nicht zugemutet werden, vor jedem Seitensträsschen oder Gässchen, das nach Anlage und Grössenordnung offensichtlich nicht für den durchgehenden Verkehr bestimmt und im Verhältnis zur Durchgangsstrasse ohne Verkehrsbedeutung ist, die gleiche Vorsicht walten zu lassen wie vor einmündenden Strassen mit Durchgangsverkehr, wo zum vornherein mit dem Einbiegen von Fahrzeugen gerechnet werden muss (STREBEL, Kommentar, N. 5 zu Art. 27 MFG). Müsste er innerorts überall, sogar auf den in Aussenquartieren oft anzutreffenden Strassen mit mehr als zwei Fahrbahnen vor jedem untergeordneten Seitensträsschen, das von rechts einmündet, die Geschwindigkeit so stark herabsetzen, dass er einem dort allenfalls Einbiegenden den Vortritt lassen kann, so würde dadurch die Abwicklung des auf Flüssigkeit angewiesenen dichten Durchgangsverkehrs in einem nicht zu rechtfertigenden Ausmass beeinträchtigt. Tatsächlich fällt keinem vernünftigen Automobilisten ein, beim Einbiegen aus einem bedeutungslosen Strässchen gegenüber den auf der Hauptverkehrsstrasse Fahrenden den Vortritt zu beanspruchen, wie umgekehrt diese mit einem solchen Verhalten rechnen. Dem ist rechtlich dadurch Rechnung zu tragen, dass solchen Einmündungen die Eigenschaft einer Strassenkreuzung im Sinne des Art. 27 Abs. 1 MFG nicht zuerkannt wird. Diese Ordnung ist überdies im Interesse der Verkehrssicherheit geboten, wenn BGE 84 IV 32 S. 36 man bedenkt, dass der grösste Teil der am Durchgangsverkehr Beteiligten ortsunkundig ist und dass die Abzweigung der nicht für den durchgehenden Verkehr bestimmten Wege und Strässchen häufig an unübersichtlichen Stellen liegt. Kunz war daher an der Einmündung des Birsblickweges vortrittsberechtigt.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