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621</w:t>
      </w:r>
    </w:p>
    <w:p>
      <w:r>
        <w:t>Bundesgericht (BGE), 1958-01-01, DE</w:t>
      </w:r>
    </w:p>
    <w:p>
      <w:r>
        <w:rPr>
          <w:b/>
        </w:rPr>
        <w:t xml:space="preserve">Quelle: </w:t>
      </w:r>
      <w:r>
        <w:t>https://mcp.opencaselaw.ch/entscheid/bge_BGE_84_II_621</w:t>
      </w:r>
    </w:p>
    <w:p>
      <w:r>
        <w:t>FR: ATF 84 II 621</w:t>
      </w:r>
    </w:p>
    <w:p>
      <w:r>
        <w:t>IT: DTF 84 II 621</w:t>
      </w:r>
    </w:p>
    <w:p>
      <w:pPr>
        <w:pStyle w:val="Heading2"/>
      </w:pPr>
      <w:r>
        <w:t>Regeste</w:t>
      </w:r>
    </w:p>
    <w:p>
      <w:r>
        <w:t>Regeste Unverbindlichkeit eines Vertrages wegen Furchterregung, Art. 29 ff. OR. Drohung mit der Geltendmachung eines Rechts; Ausnützung der Notlage des Schuldners zur Abnötigung übermässiger Vorteile, Art. 30 Abs. 2 OR (Erw. 2 a). Die Einrede der Drohung setzt keine Anfechtung des Vertrags innert der Jahresfrist des Art. 31 OR voraus (Erw. 2 b). Genehmigung des Vertrags durch positives Verhalten? (Erw. 2 c). Wegfall der Furcht, Voraussetzungen (Erw. 2 c).</w:t>
      </w:r>
    </w:p>
    <w:p>
      <w:r>
        <w:t>Regeste Annulabilité d'un contrat pour crainte fondée, art. 29 et suiv. CO. Menace de faire valoir un droit; exploitation de la gêne du débiteur pour lui extorquer des avantages excessifs, art. 30 al. 2 CO (consid. 2 a). L'exception tirée de la crainte fondée peut être soulevée même si la déclaration prévue par l'art. 31 CO n'a pas été faite dans l'année (consid. 2 b). Ratification du contrat par des actes positifs? (consid. 2 c). Disparition de la crainte fondée, conditions (consid. 2 c).</w:t>
      </w:r>
    </w:p>
    <w:p>
      <w:r>
        <w:t>Regesto Annullabilità di un contratto per timore ragionevole, art. 29 e sgg. CO. Minaccia di far valere un diritto; fatto di profittare dei bisogni del debitore per estorcergli vantaggi eccessivi, art. 30 cp. 2 CO (consid. 2 a). L'eccezione tratta dal timore ragionevole può essere sollevata anche se la dichiarazione prevista nell'art. 31 CO non è stata fatta nel termine di un anno (consid. 2 b). Ratifica del contratto mediante atti positivi? (consid. 2 c). Scomparsa del timore ragionevole, premesse (consid. 2 c).</w:t>
      </w:r>
    </w:p>
    <w:p>
      <w:pPr>
        <w:pStyle w:val="Heading2"/>
      </w:pPr>
      <w:r>
        <w:t>Erwägungen</w:t>
      </w:r>
    </w:p>
    <w:p>
      <w:r>
        <w:rPr>
          <w:b/>
        </w:rPr>
        <w:t>E. 1</w:t>
      </w:r>
    </w:p>
    <w:p>
      <w:r>
        <w:t>... Im Rahmen der Aberkennungsklage ist der Kläger befugt, dem Beklagten als Abtretungsgläubiger alle Einreden entgegenzuhalten, die ihm dem ursprünglichen Gläubiger Berger gegenüber aus dem abgetretenen Schuldverhältnis im Zeitpunkt der Abtretung zustanden ( Art. 169 Abs. 1 OR )... . BGE 84 II 621 S. 624</w:t>
      </w:r>
    </w:p>
    <w:p>
      <w:r>
        <w:rPr>
          <w:b/>
        </w:rPr>
        <w:t>E. 2</w:t>
      </w:r>
    </w:p>
    <w:p>
      <w:r>
        <w:t>a) Über die Umstände, unter denen der Vertrag vom 12. Oktober 1945 mit der darin verurkundeten Schuldanerkennung über Fr. 13'500.-- zustande gekommen ist, wurde von den Vorinstanzen kein Beweis erhoben. Aus dem Vertrag (Ziff. 12) sowie aus weiteren Akten geht aber immerhin hervor, dass Berger im Frühling 1945 für einen vom Kläger im September 1944 unterzeichneten Wechsel im Betrag von Fr. 6775.-- Betreibung eingeleitet hatte, am 31. Mai 1945 Konkursandrohung zustellen liess und darnach Konkurseröffnung verlangte, deren Vollzug der Kläger im Juli 1945 vorläufig durch ein Gesuch um Nachlassstundung aufhalten konnte. Zur Zeit der Vertragsverhandlungen (ab Mitte Juni 1945) und zur Zeit des Vertragsabschlusses vom 12. Oktober 1945 stand der Kläger somit unter der Drohung der Durchsetzung mindestens eines Teils der Forderungen Bergers mittels Konkurseröffnung. Die Drohung eines Gläubigers, eine Forderung auf dem Wege der Konkursbetreibung geltend zu machen, ist an sich zulässig. Ein solches Vorgehen stellt die Ausübung eines dem Gläubiger zustehenden Rechtes dar und fällt deshalb nicht unter den Begriff der Furchterregung im Sinne von Art. 29/30 OR. Unzulässig wird die Drohung mit der Ausübung eines Rechtes dagegen nach Art. 30 Abs. 2 OR , wenn der Gläubiger eine Notlage des Schuldners benützt, um ihm die Einräumung übermässiger Vorteile abzunötigen. Solche Vorteile können z.B. in der Anerkennung einer erheblich höheren Schuld bestehen, als sie tatsächlich bestand oder als durch neue Gegenleistungen des Gläubigers, wie Stundung oder dergl., gerechtfertigt war. Gerade das behauptet der Kläger im vorliegenden Fall, und er hat dafür Beweis anerboten. Die Vorinstanz lehnte jedoch die Durchführung eines Beweisverfahrens aus rechtlichen Überlegungen ab. Sie hat gefunden, ob der Vertrag überhaupt unter dem Einfluss von Furchterregung geschlossen worden sei, könne offen bleiben, da der behauptete Willensmangel auf jeden Fall durch Genehmigung des BGE 84 II 621 S. 625 Vertrages seitens des Klägers gemäss Art. 31 OR behoben worden wäre. b) Diese Auffassung der Vorinstanz kann nicht geteilt werden. Der Kläger behauptet zwar im Ernste nicht, dass er Berger vor dem Abschluss des Vertrages vom 12. Oktober 1945 überhaupt nichts geschuldet habe; aber er behauptet, er sei Berger aus Darlehen und Zins bei weitem nicht den anerkannten Betrag von Fr. 13'500.-- schuldig gewesen. Er habe jedoch diese höhere Summe aus Angst vor Zwangsvollstreckung, also unter dem Druck einer Notlage, zugestehen müssen. Wären diese Behauptungen des Klägers richtig - was heute nicht abgeklärt ist -, so wäre der Vertrag vom 12. Oktober 1945 mit dem Willensmangel der gegründeten Furcht nach Art. 29 OR behaftet und infolgedessen für den Kläger unverbindlich. Diese Unverbindlichkeit könnte der Kläger der heute vom Beklagten geltend gemachten Forderung selbst dann entgegenhalten, wenn er es unterlassen haben sollte, innert Jahresfrist seit Beseitigung der Furcht ( Art. 31 Abs. 2 OR ) dem Berger zu eröffnen, dass er den Vertrag nicht zu halten gedenke. Denn die Einrede der Furcht ist unverjährbar ( Art. 60 Abs. 3 OR ; Vgl. OSER/SCHÖNENBERGER, OR Art. 60 N. 16; VON TUHR-SIEGWART OR I S. 300 oben). Entgegen der Meinung der Vorinstanz könnte daher das Unterbleiben einer Anfechtung innert der Jahresfrist seit Wegfall der Furcht dem Kläger nicht zum Nachteil gereichen. Aus diesem Grunde kann die Frage, ob der Kläger gemäss seiner Behauptung den Vertrag unter dem Einfluss gegründeter Furcht abgeschlossen habe, nicht offen gelassen werden. c) Die Einrede der Unverbindlichkeit des Vertrages wegen Drohung wäre dem Kläger heute nur dann verwehrt, wenn er den Vertrag nach Wegfall der Furcht ausdrücklich oder durch positives schlüssiges Verhalten genehmigt hätte ( BGE 66 II 158 ). Die Vorinstanz glaubt, eine solche Genehmigung sei darin zu erblicken, dass der BGE 84 II 621 S. 626 Kläger mit Schreiben vom 23. und 28. November 1949 dem Berger zugesichert habe, seine vertraglichen Verpflichtungen peinlichst einzuhalten. In jenem Zeitpunkt hätte nach der Ansicht der Vorinstanz beim Kläger keine Furcht mehr bestanden; denn auf Grund des Vertrages vom 12. Oktober 1945 hätte er, solange er seine bescheidenen monatlichen Abzahlungsraten entrichtete, bis Ende Dezember 1951 für die anerkannte Schuld nicht mehr betrieben werden können; durch den Abschluss des Vertrages sei also die Drohung einer Zwangsvollstreckung für mehrere Jahre beseitigt gewesen und habe insbesondere im November 1949 nicht mehr bestanden. Diese Überlegung der Vorinstanz beruht jedoch auf einem Trugschluss. Nach dem Vertrag (Ziff. 3) hatte der Kläger den Schuldbetrag von Fr. 12'500.-- ab 15. Oktober 1945 mit 5% zu verzinsen, was jährlich Fr. 625.-- ausmachte; gemäss Ziff. 2 hatte er ferner ab 1. Januar 1948 Abzahlungen zu leisten, die im Jahr Fr. 600.-- betrugen und ab 1. Januar 1950 auf Fr. 1200.-- ansteigen sollten. Die Nichtbezahlung einer Zins- oder Abzahlungsrate innert 8 Tagen nach Verfall sollte gemäss Ziff. 5 des Vertrages die Fälligkeit des ganzen Schuldrestes zur Folge haben. Danach hatte der Kläger also nur Ruhe unter der Voraussetzung, dass er den Vertrag unangefochten liess und den ihm nach diesem obliegenden Zins- und Abzahlungspflichten widerspruchslos nachkam. Hätte er durch die Verweigerung einer Zins- oder Abschlagsrate zu erkennen gegeben, dass er den Vertrag nicht als verbindlich betrachte, so hätte das die Fälligkeit der ganzen noch ausstehenden Schuld zur Folge gehabt. Berger hätte wahrscheinlich sofort Betreibung eingeleitet, worauf es wohl zu einem Aberkennungsprozess gekommen wäre. In diesem wäre der Kläger vermutlich zur Zahlung des Betrages verurteilt worden, den er tatsächlich schuldete, dessen Höhe aber heute nicht feststeht. Dieser Betrag wäre nicht ratenweise, sondern auf einmal zahlbar gewesen, und dazu hätten dem Kläger unbestritten die Mittel gefehlt. BGE 84 II 621 S. 627 Solange die Dinge so standen, dauerte somit die Furcht des Klägers an, und infolgedessen konnte die Anfechtungsfrist des Art. 31 OR für ihn nicht zu laufen anfangen. Denn wie Art. 31 Abs. 2 OR ausdrücklich sagt, beginnt in den Fällen des Art. 29 OR die Frist erst mit der Beseitigung der Furcht. Frühestens von diesem Zeitpunkt an kann eine Reaktion des Bedrohten überhaupt erwartet werden. Dabei ist im Zweifel zu Gunsten des Anfechtungsberechtigten zu entscheiden; man darf den Lauf der Frist nicht beginnen lassen, bevor diesem eine Reaktion klar und eindeutig zumutbar war. Andernfalls würde man bei dieser Fristberechnung den Urheber der Drohung, der keine besondere Nachsicht verdient, begünstigen. Im vorliegenden Fall konnte somit die Frist des Art. 31 OR frühestens mit dem Zeitpunkt zu laufen beginnen, von welchem an der Kläger keine erfolgreichen Zwangsvollstreckunsgmassnahmen Bergers mehr zu fürchten brauchte, d.h. also von dem Zeitpunkt an, in welchem der Kläger den tatsächlich geschuldeten Betrag abbezahlt hatte. Von da an konnte er mit Aussicht auf Erfolg einwenden, der Beklagte fordere nicht geschuldete, sondern durch erpresste Schuldanerkennungen zugestandene Leistungen. Wo dieser Zeitpunkt liegt, weiss man aber nicht, solange nicht festgestellt ist, wieviel der Kläger vor dem Abschluss des Vertrages vom 12. Oktober 1945 rechtmässig schuldete. Erst wenn diese Schuld bekannt ist, kann gesagt werden, ob der Kläger bei der Abgabe seiner Erklärungen vom November 1949 nicht mehr unter dem Einfluss der Furcht vor Zwangsvollstreckung stand. Nur wenn dies nicht mehr der Fall war, kann diesen Erklärungen Genehmigungswirkung beigemessen werden. Bestand die Furcht des Klägers damals noch, so können diese Handlungen nicht als Genehmigung des mangelhaften Vertrages ausgelegt werden, weil sie nicht Ausfluss freien Willens und darum rechtlich nicht beachtlich waren. Dasselbe gilt für die vom Kläger erbrachten Zins- und Abschlagszahlungen. Auch diese könnten nur eine Genehmigung BGE 84 II 621 S. 628 des Vertrages bedeuten, soweit der Kläger bei ihrer Vornahme nicht mehr unter Furchteinfluss stand. d) Die Sache ist daher an die Vorinstanz zurückzuweisen zur Abklärung der Frage, auf welchen Betrag sich die Schuld des Klägers im Zeitpunkt des Vertragsabschlusses vom 12. Oktober 1945 belief, sowie von welchem Zeitpunkt an auf Grund der von ihm geleisteten Abzahlungen diese Schuld getilgt und damit seine Furcht beseitigt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