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393</w:t>
      </w:r>
    </w:p>
    <w:p>
      <w:r>
        <w:t>Bundesgericht (BGE), 1958-01-01, FR</w:t>
      </w:r>
    </w:p>
    <w:p>
      <w:r>
        <w:rPr>
          <w:b/>
        </w:rPr>
        <w:t xml:space="preserve">Quelle: </w:t>
      </w:r>
      <w:r>
        <w:t>https://mcp.opencaselaw.ch/entscheid/bge_BGE_84_II_393</w:t>
      </w:r>
    </w:p>
    <w:p>
      <w:r>
        <w:t>FR: ATF 84 II 393</w:t>
      </w:r>
    </w:p>
    <w:p>
      <w:r>
        <w:t>IT: DTF 84 II 393</w:t>
      </w:r>
    </w:p>
    <w:p>
      <w:pPr>
        <w:pStyle w:val="Heading2"/>
      </w:pPr>
      <w:r>
        <w:t>Regeste</w:t>
      </w:r>
    </w:p>
    <w:p>
      <w:r>
        <w:t>Regeste 1. Art. 48 OG. Begriff des Endentscheides (Erw. 1). 2. Feststellungsklage. Interesse an einer alsbald erfolgenden Feststellung der Rechte (Erw. 2). 3. Art. 100 KUVG und 56 MFG. Eintritt der SUVA, im Umfang ihrer Leistungen, in die Ansprüche des Verletzten gegen den Haftpflichtigen und dessen Versicherer. An dem den Leistungen der SUVA entsprechenden Versicherungsbetrag steht dem Verletzten kein Vorzugsrecht zu, selbst wenn die Haftpflichtversicherungssumme den Schaden nicht zu decken vermag und der Haftpflichtige zahlungsunfähig ist (Erw. 3, a und c). 4. Art. 60 VVG. Pfandrecht der SUVA am Ersatzanspruch des Schadensurhebers aus der Haftpflichtversicherung (Erw. 3, b).</w:t>
      </w:r>
    </w:p>
    <w:p>
      <w:r>
        <w:t>Regeste 1. Art. 48 OJ. Notion de la décision finale (consid. 1). 2. Action déclaratoire de droit. Intérêt à la constatation immédiate des droits (consid. 2). 3. Art. 100 LAMA et 56 LA. Subrogation de la Caisse nationale, pour le montant de ses prestations, aux droits du lésé contre le responsable du dommage et son assureur. Il n'y a pas de droit préférentiel du lésé sur la somme d'assurance correspondant aux prestations de la Caisse nationale, alors même que le montant de l'assurance responsabilité civile ne permet pas de couvrir le dommage et que le responsable est insolvable (consid. 3, a et c). 4. Art. 60 LCA. Droit de gage de la Caisse nationale sur la somme couverte par l'assurance responsabilité civile de l'auteur du dommage (consid. 3, b).</w:t>
      </w:r>
    </w:p>
    <w:p>
      <w:r>
        <w:t>Regesto 1. Art. 48 OG. Nozione della decisione finale (consid. 1). 2. Azione dichiaratoria di diritto. Interesse alla costatazione immediata dei diritti (consid. 2). 3. Art. 100 LAMI e 56 LA. Surrogazione dell'INSAI, per l'importo delle sue prestazioni, nei diritti della persona lesa contro il responsabile del danno e il suo assicuratore. Non vi è diritto preferenziale alcuno della persona lesa sulla somma d'assicurazione corrispondente alle prestazioni dell'INSAI, quand'anche l'importo dell'assicurazione contro la responsabilità civile non permetta di coprire il danno e il responsabile sia insolvibile (consid. 3, a e c). 4. Art. 60 LCA. Diritto di pegno dell'INSAI sulla somma coperta dall'assicurazione contro la responsabilità civile dell'autore del danno (consid. 3, b).</w:t>
      </w:r>
    </w:p>
    <w:p>
      <w:pPr>
        <w:pStyle w:val="Heading2"/>
      </w:pPr>
      <w:r>
        <w:t>Erwägungen</w:t>
      </w:r>
    </w:p>
    <w:p>
      <w:r>
        <w:rPr>
          <w:b/>
        </w:rPr>
        <w:t>E. 1</w:t>
      </w:r>
    </w:p>
    <w:p>
      <w:r>
        <w:t>Pochelon met en doute que l'arrêt attaqué constitue une décision finale au sens de l' art. 48 OJ . Il ne conclut cependant pas formellement à l'irrecevabilité du recours et déclare s'en rapporter à justice sur cette question. Il relève que rien n'empêcherait la Caisse nationale, malgré le jugement rendu, d'intervenir à nouveau dans le procès pendant devant le juridiction de première instance en prenant "non plus des conclusions en constatation de droit, mais des conclusions en paiement d'une somme déterminée". Est une décision finale selon l' art. 48 al. 1 OJ tout jugement qui met fin au procès, soit qu'il tranche le fond, soit que, sans l'aborder parce qu'une condition de procédure n'est pas remplie, il ne permette plus à l'intéressé d'exercer son action (RO 72 II 57, 74 II 177, 77 II 281, 79 II 108, 80 I 262-264, 84 II 230). En l'espèce, l'arrêt attaqué prononce sur le fond et confirme le jugement du Tribunal de première instance rejetant toutes les conclusions de la Caisse nationale et la mettant hors de cause. Il s'agit là incontestablement d'une décision finale, car la procédure est terminée pour la recourante. Il est sans importance qu'elle puisse éventuellement prendre de nouvelles conclusions et intervenir ainsi derechef dans l'instance pendante entre Pochelon, d'une part, et Eberhart et l'Alpina, d'autre part: en ce qui concerne les conclusions qu'elle avait prises, la Caisse nationale est en effet éliminée du procès.</w:t>
      </w:r>
    </w:p>
    <w:p>
      <w:r>
        <w:rPr>
          <w:b/>
        </w:rPr>
        <w:t>E. 2</w:t>
      </w:r>
    </w:p>
    <w:p>
      <w:r>
        <w:t>L'action en constatation de droit relève du droit privé fédéral en tant qu'elle est fondée sur des prétentions découlant de ce droit: elle peut être exercée pour faire constater l'existence ou l'inexistence d'un droit ou d'un rapport de droit, pourvu que le demandeur ait un intérêt BGE 84 II 393 S. 399 juridique à la constatation immédiate (RO 77 II 347, 79 II 394, 80 II 121, 81 II 464, 83 II 197). Dans l'espèce, Pochelon conteste que la recourante ait un intérêt réel à la constatation des droits qu'elle prétend: elle n'a pris, dit-il, aucun engagement envers lui et n'a pas fixé la rente au sens de l' art. 76 LAMA ; en outre, cette rente peut être modifiée pendant neuf ans après la date de sa fixation, en sorte que c'est à l'expiration de cette période seulement que la Caisse nationale sera complètement subrogée aux droits de son assuré pour l'ensemble des prestations qu'elle aura à lui verser. Cette argumentation se heurte tout d'abord à une constatation de fait de la décision attaquée, selon laquelle la recourante a payé à Pochelon certains frais médicaux et une indemnité de chômage. D'autre part, il n'est pas contesté qu'elle a en principe accepté le cas, puisqu'elle a déjà effectué des prestations. On doit admettre en outre qu'elle continuera à le faire et qu'elle fixera la rente en conformité de l' art. 76 LAMA dès qu'elle sera en mesure de la déterminer. Cela étant, elle possède un intérêt suffisant à la constatation immédiate des droits dont elle se prévaut. On ne saurait exiger qu'elle attende d'avoir exécuté ses prestations pour exercer son droit de recours: elle courrait en effet alors le risque que l'assurance responsabilité civile ne verse au lésé la totalité du montant couvert et que le droit de recours prévu à l' art. 100 LAMA ne devienne de ce fait illusoire. La recourante ayant un intérêt juridique à la détermination immédiate des droits qu'elle invoque, c'est avec raison que la Cour cantonale a admis la recevabilité de l'action introduite par la voie de l'intervention dans le procès divisant Pochelon d'avec l'Alpina et Eberhart. Contrairement à l'opinion de Pochelon, le fait que la rente peut être revisée, en conformité de l' art. 80 LAMA , jusqu'à l'expiration de la neuvième année n'a pas pour effet que la décision de la Caisse nationale devienne définitive seulement à la fin de cette période. L' art. 80 LAMA BGE 84 II 393 S. 400 suppose une décision passée en force et statue que la revision peut en être opérée si le degré de l'incapacité de travail subit une modification importante.</w:t>
      </w:r>
    </w:p>
    <w:p>
      <w:r>
        <w:rPr>
          <w:b/>
        </w:rPr>
        <w:t>E. 3</w:t>
      </w:r>
    </w:p>
    <w:p>
      <w:r>
        <w:t>a) Aux termes de l' art. 100 LAMA , "la Caisse nationale est subrogée, pour le montant de ses prestations, aux droits de l'assuré ou de ses survivants contre tout tiers responsable de l'accident". D'autre part, en matière d'accidents de la circulation, l' art. 56 LA dispose: "Si la victime d'un accident causé par un véhicule automobile est assurée à la Caisse nationale suisse d'assurance en cas d'accidents, ses droits se déterminent selon la législation sur l'assurance-accidents. La Caisse nationale peut recourir, pour ses prestations, contre la personne civilement responsable et l'assureur, conformément à l' art. 100 LAMA . Tous droits plus étendus de la victime ou de ses survivants restent acquis". Il est de jurisprudence (RO 54 II 467, 58 II 233, 60 II 36 et 159, 63 II 199, 64 II 420) que la subrogation selon l' art. 100 LAMA ne se produit que pour des éléments de dommage identiques, c'est-à-dire dans la mesure où les prestations de la Caisse nationale sont, en ce qui concerne le dommage à couvrir, identiques aux prétentions de dommages-intérêts formulées par l'assuré ou ses survivants; la subrogation est en outre limitée à la seule partie assurée du dommage; dès lors, à l'effet de fixer l'étendue de la subrogation, il faut distinguer pour chaque élément du dommage entre la partie assurée et la partie non assurée; enfin, la subrogation se produit dès l'instant où la Caisse nationale reconnaît son obligation d'effectuer les prestations légales et non pas seulement au moment où elle les a opérées. Contrairement à l'opinion de la Cour cantonale, cette jurisprudence ne saurait être interprétée en ce sens que le lésé devrait être indemnisé préférentiellement par l'assureur de la personne civilement responsable pour toute la partie du dommage qui n'est pas assurée par la Caisse BGE 84 II 393 S. 401 nationale et que le droit de recours de cette dernière ne pourrait être exercé qu'autant que son assuré aurait obtenu réparation pour tous les éléments du préjudice non couverts par elle. On ne peut déduire de la jurisprudence que le lésé devrait être avantagé par rapport à la Caisse nationale. Des art. 100 LAMA et 56 LA, tels qu'ils ont été interprétés par le Tribunal fédéral, il ressort que la Caisse nationale est subrogée aux droits du lésé contre le responsable du dommage et l'assureur dans toute la mesure où les prestations qu'elle effectue ou qu'elle reconnaît concernent des éléments du dommage identiques aux dommages-intérêts auxquels son assuré a droit. La manière de voir de la juridiction cantonale ne trouve aucun appui ni dans la loi ni dans la jurisprudence. C'est à tort que Pochelon prétend qu'il y a dans la loi une lacune qu'il faut combler en conformité de l' art. 1er CC . Les art. 100 LAMA et 56 LA constituent la réglementation applicable à l'espèce et l'on ne peut les interpréter autrement que dans le sens de l'admission du droit de recours de la Caisse nationale sur un pied d'égalité avec son assuré. Le fait que, lors de l'examen du projet de nouvelle loi sur la circulation, le Conseil national a introduit un art. 81bis, selon lequel "lorsque le lésé n'est pas couvert complètement par des prestations d'assurance, nul assureur ne peut faire valoir son droit de recours contre la personne civilement responsable ou l'assurance responsabilité civile de cette dernière, à moins que le lésé n'en subisse aucun préjudice" (Bulletin sténographique 1957, CN, p. 262/263), n'est pas déterminant pour l'interprétation des dispositions légales actuellement en vigueur. On ne peut de toute façon pas en déduire que, sous le régime des art. 100 LAMA et 56 LA, le lésé devrait être privilégié par rapport à la Caisse nationale. La décision prise par le Conseil national indique au contraire que le législateur estime qu'une restriction du droit de recours de la Caisse BGE 84 II 393 S. 402 nationale en faveur du lésé doit être expressément prévue par la loi, ce qui n'est pas le cas actuellement d'après les art. 100 LAMA et 56 LA. b) La Caisse nationale étant subrogée en vertu de la loi aux droits de son assuré dans les limites de ses prestations, elle possède le droit de gage légal statué à l' art. 60 LCA en faveur du tiers lésé (OFTINGER, Schweizerisches Haftpflichtrecht, I, 2e édition 1958, p. 365; Arrêts de tribunaux civils suisses dans les contestations de droit privé en matière d'assurance, V p. 368, VII p. 296/297, 464). Il s'ensuit que le premier chef de conclusions de la recourante, qui tend à la reconnaissance de ce droit de gage, est fondé. Le deuxième chef de conclusions, par lequel la recourante demande que la somme assurée, savoir 50 000 fr., soit partagée entre elle et Pochelon "au prorata du dommage subi par chacun d'eux, pour autant que le dommage total dépasse 50 000 fr.," fait double emploi avec le troisième chef qui vise à faire prononcer que Pochelon "n'a pas un droit préférentiel ou de priorité sur ledit montant ... pour la part du dommage non couverte par la Caisse nationale ..." Il suffit d'adjuger à la recourante ce troisième chef de conclusions dont le bien-fondé découle des considérants énoncés à lettre a ci-dessus. c) L'admission du droit de recours de la Caisse nationale sur un pied d'égalité avec le lésé peut certes avoir des effets rigoureux à l'égard de celui-ci lorsque la personne civilement responsable est insolvable et que la somme à concurrence de laquelle elle est assurée ne permet pas de couvrir tout le dommage. On peut estimer dès lors que, de lege ferenda, la subrogation légale de la Caisse nationale ne devrait se produire que dans la mesure où le lésé est complètement indemnisé. En l'état actuel de la législation, une telle restriction n'est pas prévue et le juge ne peut l'introduire par voie jurisprudentielle; s'il le faisait, il donnerait aux art. 100 LAMA et 56 LA une interprétation incompatible avec leur texte. BGE 84 II 393 S. 403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