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304</w:t>
      </w:r>
    </w:p>
    <w:p>
      <w:r>
        <w:t>Bundesgericht (BGE), 1958-01-01, DE</w:t>
      </w:r>
    </w:p>
    <w:p>
      <w:r>
        <w:rPr>
          <w:b/>
        </w:rPr>
        <w:t xml:space="preserve">Quelle: </w:t>
      </w:r>
      <w:r>
        <w:t>https://mcp.opencaselaw.ch/entscheid/bge_BGE_84_II_304</w:t>
      </w:r>
    </w:p>
    <w:p>
      <w:r>
        <w:t>FR: ATF 84 II 304</w:t>
      </w:r>
    </w:p>
    <w:p>
      <w:r>
        <w:t>IT: DTF 84 II 304</w:t>
      </w:r>
    </w:p>
    <w:p>
      <w:pPr>
        <w:pStyle w:val="Heading2"/>
      </w:pPr>
      <w:r>
        <w:t>Regeste</w:t>
      </w:r>
    </w:p>
    <w:p>
      <w:r>
        <w:t>Regeste Haftung zwischen Haltern, Art. 39, 37 MFG. Bewertung der Betriebsgefahr (Erw. 2). Frage der Ersatzpflicht bei gleicher Betriebsgefahr, Schuldlosigkeit des Schädigers und leichtem Verschulden des Geschädigten (Erw. 3). Verschulden; Anforderungen an Sorgfalt bei Passfahrt im Winter (Erw. 4).</w:t>
      </w:r>
    </w:p>
    <w:p>
      <w:r>
        <w:t>Regeste Responsabilité entre détenteurs, art. 39 et 37 LA. Appréciation du risque inhérent (consid. 2). Question de la responsabilité lorsque les risques inhérents sont égaux, que le détenteur non lésé n'a pas commis de faute et que la victime en a commis une légère (consid. 3). Faute; diligence requise lors du passage d'un col en hiver (consid. 4).</w:t>
      </w:r>
    </w:p>
    <w:p>
      <w:r>
        <w:t>Regesto Responsabilità fra detentori, art. 39 e 37 LA. Apprezzamento del rischio inerente (consid. 2). Questione della responsabilità quando i rischi inerenti sono uguali, il detentore non leso non ha commesso colpa alcuna e la vittima ne ha commesso una lieve (consid. 3). Colpa; diligenza richiesta per il transito di un passo alpino, d'inverno (consid. 4).</w:t>
      </w:r>
    </w:p>
    <w:p>
      <w:pPr>
        <w:pStyle w:val="Heading2"/>
      </w:pPr>
      <w:r>
        <w:t>Erwägungen</w:t>
      </w:r>
    </w:p>
    <w:p>
      <w:r>
        <w:rPr>
          <w:b/>
        </w:rPr>
        <w:t>E. 1</w:t>
      </w:r>
    </w:p>
    <w:p>
      <w:r>
        <w:t>Der Kläger fordert Ersatz des Körper- und Sachschadens, der ihm aus dem Zusammenstoss seines Wagens mit dem von Prof. Plattner gesteuerten Auto erwachsen ist. Es liegt somit der Fall vor, den Art. 39 MFG im Auge hat. Nach dieser Vorschrift richtet sich im Verhältnis zwischen Haltern die Ersatzpflicht für Körperschaden nach dem MFG, während für Sachschaden das OR gilt. Die Verweisung auf das MFG ist nach der Rechtsprechung des Bundesgerichts dahin zu verstehen, dass die durch Art. 37 MFG getroffene Regelung der Haftpflicht Anwendung findet ( BGE 68 II 118 ff., BGE 76 II 230 , BGE 78 II 461 , BGE 82 II 538 ).</w:t>
      </w:r>
    </w:p>
    <w:p>
      <w:r>
        <w:rPr>
          <w:b/>
        </w:rPr>
        <w:t>E. 2</w:t>
      </w:r>
    </w:p>
    <w:p>
      <w:r>
        <w:t>a) Danach haftet grundsätzlich - von der Frage des Verschuldens abgesehen - jeder Halter für den körperlichen Schaden, der durch den Betrieb seines Fahrzeuges dem andern Halter zugefügt worden ist. Da aber anderseits jeder Halter die seinem eigenen Fahrzeug innewohnende Betriebsgefahr für sich in Kauf zu nehmen hat, ist die beidseitige Ersatzpflicht nach der Grösse der beteiligten Betriebsgefahren abzustufen. Der Halter, auf dessen Fahrzeug BGE 84 II 304 S. 308 die grössere Betriebsgefahr entfällt, hat auch einen entsprechend höheren Anteil am Schaden zu übernehmen; bei gleichwertigen Betriebsgefahren ergibt sich die hälftige Teilung des Schadens ( BGE 68 II 121 ). b) Die Vorinstanz hat im vorliegenden Fall angenommen, die beiden am Unfall beteiligten Fahrzeuge hätten eine ungefähr gleich grosse Betriebsgefahr aufgewiesen, auch wenn der Wagen Prof. Plattners etwas stärker und schwerer gewesen sei als derjenige des Klägers. Der Kläger rügt in der Berufungsantwort diese Gleichsetzung der Betriebsgefahr. Er macht geltend, sein Wagen sei samt Insassen ca. 1000 kg schwer gewesen, derjenige von Prof. Plattner dagegen ca. 2100 kg und habe somit die grössere Betriebsgefahr in sich geschlossen. c) Verschiedenheit der Betriebsgefahr liegt vor allem bei Fahrzeugen vor, die verschiedenen Kategorien angehören, wie z.B. bei einem schweren Lastwagen einerseits und einem Personenwagen anderseits; hier springt in die Augen, dass der schwere Lastwagen wegen der ihm eigenen Wucht eine ungleich grössere Betriebsgefahr verkörpern kann als der leichtere Personenwagen. Bei Fahrzeugen derselben Kategorie darf dagegen in der Regel von ungefähr gleichbedeutenden Betriebsgefahren ausgegangen werden ( BGE 68 II 121 ). Wenn nicht Verhältnisse vorliegen, die es als offensichtlich erscheinen lassen, dass die Gefahren der beteiligten Personenwagen verschieden zu bewerten sind, darf daher ihre ungefähre Gleichwertigkeit angenommen werden. Der vom Kläger geltend gemachte Gewichtsunterschied ist nicht derart, dass er eine offensichtliche Verschiedenheit der Betriebsgefahren darzutun vermöchte, die beim Unfall eine Rolle spielte, und die daher bei der Aufteilung der Ersatzpflicht von vorneherein in Rechnung gestellt werden müsste. Andere Umstände, die für eine solche Verschiedenheit sprechen würden, sind nicht ersichtlich. Im Hinblick auf die Gleichwertigkeit der Betriebsgefahren ist somit zunächst davon auszugehen, dass der BGE 84 II 304 S. 309 Kläger für die Hälfte seines Körperschadens selber aufzukommen hat, sofern im übrigen keinen der beiden beteiligten Halter ein kausales Verschulden am Unfall trifft.</w:t>
      </w:r>
    </w:p>
    <w:p>
      <w:r>
        <w:rPr>
          <w:b/>
        </w:rPr>
        <w:t>E. 3</w:t>
      </w:r>
    </w:p>
    <w:p>
      <w:r>
        <w:t>a) Hat neben den Betriebsgefahren noch ein schuldhaftes Verhalten nur des geschädigten Halters bei der Entstehung des Schadens mitgewirkt, so hat das Bundesgericht in seiner bisherigen Rechtsprechung ( BGE 68 II 122 ) entschieden, dass grobes Verschulden des geschädigten Halters eine Mitberücksichtigung der beteiligten Betriebsgefahren ausschliesse, weil Art. 37 Abs. 2 Satz 1 MFG bei grobem Verschulden des Geschädigten den schuldlosen Schädiger von der Ersatzpflicht befreie. Bei bloss leichtem Verschulden des geschädigten Halters sei (in sinngemässer Anwendung von Art. 37 Abs. 2 Satz 2 MFG auf das Verhältnis zwischen Haltern) der Schaden in der Regel ebenfalls vom geschädigten Halter selber zu tragen, weil neben seinem Verschulden die von ihm zu vertretende Betriebsgefahr in Rechnung gestellt werden müsse. Eine Abweichung ergebe sich nur, wenn die vom schuldlosen Schädiger zu vertretende Betriebsgefahr diejenige des leichtschuldigen Geschädigten offensichtlich überwiege. Bei Verschulden beider Halter sei die Ersatzpflicht gemäss Art. 37 Abs. 3 MFG unter Würdigung aller Umstände zu bestimmen. b) Nach diesen Grundsätzen hätte die Vorinstanz, da sie Schuldlosigkeit Prof. Plattners und leichtes Verschulden des Klägers angenommen hat, zur Verneinung eines Ersatzanspruches des Klägers kommen müssen. Die Vorinstanz hat jedoch anders entschieden. Sie ist der Auffassung, eine feste Regel im Sinne der bundesgerichtlichen Rechtsprechung lasse sich aus dem Gesetz nicht ableiten; vielmehr müsse bei einseitigem leichtem Verschulden des geschädigten Halters die Ersatzpflicht gemäss Art. 37 Abs. 2 Satz 2 MFG unter Würdigung aller Umstände festgesetzt werden. Ziehe man in Betracht, dass nach der genannten Vorschrift auch ein nicht ganz leichtes Verschulden des geschädigten Nichthalters nur zu einer BGE 84 II 304 S. 310 Herabsetzung der Ersatzpflicht des Schädigers führe, so könne ein entsprechendes Verschulden des geschädigten Halters, der auf Grund beidseitiger (blosser) Kausalhaftung vom Schädiger hälftigen Ersatz zu fordern hätte, nicht einfach die Berücksichtigung der vom Schädiger gesetzten Betriebsgefahr als adäquate Schadensursache verbieten. Eine völlige Befreiung sei auf jeden Fall nur dann am Platze, wenn das - im Sinne des Gesetzes leichte - Verschulden des Geschädigten immerhin als so erheblich zu bewerten sei, dass daneben die vom Schädiger zu vertretende Betriebsgefahr nicht mehr als adäquate Unfallursache erscheine; bei geringerem Gewicht des Selbstverschuldens werde dagegen stets eine - freilich stark reduzierte - Ersatzpflicht des schuldlosen Schädigers verbleiben. c) Diese Kritik der Vorinstanz an der bisherigen bundesgerichtlichen Rechtsprechung erweist sich indessen zur Hauptsache als unbegründet. Gewiss wird, rein logisch betrachtet, durch ein leichtes Verschulden des geschädigten Halters die durch das Fahrzeug des Schädigers gesetzte Betriebsgefahr nicht schlechthin ausgeschaltet. Es ist aber in Betracht zu ziehen, dass verantwortungsmässig ein Verschulden immer schwerer wiegt als eine blosse Betriebsgefahr. Einer schuldhaft gesetzten Schadensursache kommt im Gesamtzusammenhang des Kausalverlaufs regelmässig grössere Bedeutung zu als einer Betriebsgefahr; sie erscheint daher gewöhnlich als Hauptursache des Unfalls und steht daher als solche für die Beurteilung der Ersatzpflicht im Vordergrund. Die Erfahrung lehrt, dass trotz der Betriebsgefahr, die dem Fahrzeug des schuldlosen Schädigers innewohnt, ein Unfall ohne das schuldhafte Verhalten des geschädigten Halters, auch wenn dieses nicht geradezu als grobfahrlässig zu bewerten ist, überhaupt nicht eingetreten wäre oder doch mindestens weit weniger schwere Folgen gehabt hätte. Es wäre daher stossend, einen schuldlosen Halter wegen der von ihm gesetzten Betriebsgefahr auch nur teilweise ersatzpflichtig BGE 84 II 304 S. 311 zu erklären gegenüber einem andern Halter, der eine ungefähr gleichwertige Betriebsgefahr zu vertreten hat wie der Schädiger, und darüber hinaus durch ein schuldhaftes Verhalten zur Entstehung des Schadens beigetragen hat. Am Grundsatz, dass der geschädigte Halter bei auch nur leichtem Verschulden den Schaden allein zu tragen habe, ist daher festzuhalten. Richtig ist dann allerdings, dass die Voraussetzungen, unter denen sich ein Abweichen von dieser Regel rechtfertigt, in BGE 68 II 122 zu eng gefasst sind und daher einer Ergänzung bedürfen. Dem geschädigten Halter ist ein herabgesetzter Ersatzanspruch nicht nur bei offensichtlichem Überwiegen der Betriebsgefahr auf Seiten des schuldlosen Schädigers zuzubilligen, sondern ausserdem auch dann, wenn das Verschulden des Geschädigten als ganz geringfügig erscheint und ihm daher im Rahmen des Kausalablaufs nur eine äusserst untergeordnete Bedeutung beigemessen werden kann. In einem solchen Falle wäre es in der Tat unbillig, den geschädigten Halter, der bei völliger Schuldlosigkeit Anspruch auf Ersatz der Hälfte seines Körperschadens erheben könnte, völlig leer ausgehen zu lassen. Von diesen beiden Ausnahmefällen abgesehen hat es aber bei der mit BGE 68 II 122 begründeten Rechtsprechung zu bleiben.</w:t>
      </w:r>
    </w:p>
    <w:p>
      <w:r>
        <w:rPr>
          <w:b/>
        </w:rPr>
        <w:t>E. 4</w:t>
      </w:r>
    </w:p>
    <w:p>
      <w:r>
        <w:t>a) Eine gänzliche Abweisung der Klage fällt nach der Meinung des Klägers schon deswegen ausser Betracht, weil entgegen der Ansicht der Vorinstanzen auch dem Halter und Lenker des am Unfall mitbeteiligten Wagens ein Verschulden am Unfall zur Last gelegt werden müsse. Diese Rüge ist unbegründet. Prof. Plattner kann weder hinsichtlich seiner Geschwindigkeit noch bezüglich seines sonstigen Verhaltens ein Vorwurf gemacht werden. Er hielt sich nach den verbindlichen Feststellungen der Vorinstanz auf jeden Fall vom Ansichtigwerden des Klägers an vorschriftsgemäss auf seiner rechten Strassenseite. Seine ohnehin geringe Geschwindigkeit von 30-40 km noch weiter herabzusetzen, hatte er zunächst keinen Anlass, da die BGE 84 II 304 S. 312 Strassenbreite von 5,6 m ein gefahrrloses Kreuzen zweier Personenwagen an sich ohne weiteres zuliess. Dass der Kläger auf die linke Strassenseite geraten werde, konnte und musste Prof. Plattner nicht voraussehen. Als er sah, dass der Wagen des Klägers ins Rutschen geriet, war es gemäss verbindlicher Feststellung der Vorinstanz zu spät, durch sofortiges Anhalten den Zusammenstoss zu verhüten oder zu mildern. Indem er seinen Wagen hart an den rechten Strassenrand steuerte, hat Prof. Plattner alles getan, was er in der gegebenen Situation zur Vermeidung eines Zusammenstosses noch vorkehren konnte. Ein Verschulden Prof. Plattners ist daher mit den Vorinstanzen zu vernemen. b) Dass den Kläger ein Verschulden trifft, stellt dieser in der Berufungsantwort mit Recht nicht mehr in Abrede. Da er talwärts und talseits fuhr, war für ihn auf der mit einer harten Schneeschicht bedeckten Strasse besondere Vorsicht geboten, zumal er mit den Schwierigkeiten einer winterlichen Passfahrt offenbar wenig vertraut war. Ob die Tatsache, dass er Ende Dezember ohne Schneeketten oder Winterpneus eine Fahrt unternahm, die ihn auf eine Höhe von gegen 2300 m führte, als Verschulden zu werten sei, wie die Beklagte geltend macht, mag dahingestellt bleiben; denn nach verbindlicher Feststellung der Vorinstanz war dieser Umstand für den Unfall nicht kausal, da die neuwertigen Sommerpneus des klägerischen Wagens genügende Sicherheit boten. Die von der Beklagten gegen diese Feststellung erhobenen Einwendungen sind als unzulässige Kritik an der vorinstanzlichen Tatbestandsermittlung nicht zu hören. Zum Vorwurf muss dem Kläger dagegen gemacht wer den, dass er sich nicht genügend weit rechts hielt, obwohl er gegen eine Kurve zu fuhr, aus der jederzeit ein entgegenkommendes Fahrzeug auftauchen konnte. Als dieser Fall dann tatsächlich eintrat, reagierte der Kläger darauf in der Weise, dass er brüsk bremste. Das war, wie schon die Vorinstanzen zutreffend erklärt haben, angesichts der nach BGE 84 II 304 S. 313 der Beschaffenheit der Fahrbahn offenkundigen Rutschgefahr fehlerhaft. Dass im allgemeinen sofortiges Bremsen beim Auftauchen einer Gefahr eine in fast allen Situationen richtige Reaktion des Fahrzeuglenkers darstellt, vermag den Kläger nicht zu entlasten. Er hatte sich bei der Fahrt auf der schneebedeckten Strasse stets zu vergegenwärtigen, dass die üblicherweise normale und gebotene Reaktion sofortigen Bremsens unter den gegebenen Verhältnissen die Gefährlichkeit der durch das Auftauchen eines Hindernisses geschaffenen Situation nicht zu bannen vermöge, sondern sie gegenteils erhöhe. c) Ob das Verschulden des Klägers als grob zu bewerten sei, wie die Beklagte behauptet, kann offen gelassen werden. Auf jeden Fall war es erheblich und stellte die Hauptursache des Unfalles dar. Das genügt gemäss den oben dargelegten Grundsätzen, den Kläger den eigenen Schaden allein tragen zu lassen. Seine Klage ist somit abzuweisen. Damit erübrigt sich eine Prüfung der auch im Berufungsverfahren noch umstrittenen Frage nach der Höhe des vom Kläger erlittenen Schadens.</w:t>
      </w:r>
    </w:p>
    <w:p>
      <w:r>
        <w:rPr>
          <w:b/>
        </w:rPr>
        <w:t>E. 5</w:t>
      </w:r>
    </w:p>
    <w:p>
      <w:r>
        <w:t>Mit Rücksicht auf sein ausschliessliches Verschulden haftet der Kläger gemäss den nach Art. 39 MFG anwendbaren Grundsätzen von OR Art. 41 ff. für den vollen Sachschaden, den der Halter des am Unfall mitbeteiligten Wagens erlitten hat. Für eine Herabsetzung der Ersatzpflicht sind keine Gründe ersichtlich. Die Höhe dieses Schadens ist mit Fr. 3663.70 nicht bestritten. Diesen Betrag hat der Kläger der Beklagten, auf welche der Anspruch Prof. Plattners infolge der von ihr geleisteten Zahlung übergegangen ist, zu ersetzen. Ebenso ist der Kläger gemäss Art. 37 Abs. 1 MFG haftbar für den Körperschaden, den die Hausangestellte Prof. Plattners als Insassin von dessen Auto erlitten hat. Die Beklagte hat daher auch für den hierfür geleisteten, unbestrittenen Betrag von Fr. 538.-- einen Rückgriffsanspruch auf den Kläger. Das führt zum Schutz der Widerklage im vollen Umfang. BGE 84 II 304 S. 314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