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 281</w:t>
      </w:r>
    </w:p>
    <w:p>
      <w:r>
        <w:t>Bundesgericht (BGE), 1958-01-01, FR</w:t>
      </w:r>
    </w:p>
    <w:p>
      <w:r>
        <w:rPr>
          <w:b/>
        </w:rPr>
        <w:t xml:space="preserve">Quelle: </w:t>
      </w:r>
      <w:r>
        <w:t>https://mcp.opencaselaw.ch/entscheid/bge_BGE_84_II_281</w:t>
      </w:r>
    </w:p>
    <w:p>
      <w:r>
        <w:t>FR: ATF 84 II 281</w:t>
      </w:r>
    </w:p>
    <w:p>
      <w:r>
        <w:t>IT: DTF 84 II 281</w:t>
      </w:r>
    </w:p>
    <w:p>
      <w:pPr>
        <w:pStyle w:val="Heading2"/>
      </w:pPr>
      <w:r>
        <w:t>Regeste</w:t>
      </w:r>
    </w:p>
    <w:p>
      <w:r>
        <w:t>Regeste Inhaberpapiere. Art. 978 und 979 OR. 1. Der Inhaber, der vom Eigentümer ein Inkassomandat mit Ermächtigung zur Einforderung im eigenen Namen erhalten hat, ist der Berechtigte im Sinn von Art. 978 OR. 2. In diesem Falle sind die dem Schuldner persönlich gegen den jeweiligen Gläubiger zustehenden Einreden, die er nach Art. 979 Abs. 1 OR der Forderung aus dem Inhaberpapier entgegensetzen kann, diejenigen, die ihm gegen den auf Grund des Inkassomandates handelnden Inhaber zustehen.</w:t>
      </w:r>
    </w:p>
    <w:p>
      <w:r>
        <w:t>Regeste Titre au porteur. Art. 978 et 979 CO. 1. Le porteur qui a reçu un mandat d'encaissement lui conférant les pouvoirs de réclamer en son nom l'exécution, donné par le propriétaire, est l'ayant droit au sens de l'art. 978 CO. 2. Dans ce cas, les exceptions que le débiteur a personnellement contre le créancier et qu'il peut opposer à l'action dérivant du titre selon l'art. 979 al. 1 CO sont celles qu'il possède contre le porteur agissant en vertu du mandat d'encaissement.</w:t>
      </w:r>
    </w:p>
    <w:p>
      <w:r>
        <w:t>Regesto Titolo al portatore. Art. 978 e 979 CO. 1. Il portatore che ha ricevuto dal proprietario un mandato d'incasso che gli conferisce i poteri di esigere in nome proprio l'esecuzione è il titolare del diritto nel senso dell'art. 978 CO. 2. In tal caso, le eccezioni che spettano al debitore personalmente contro il creditore e che egli può opporre all'azione derivante dal titolo secondo l'art. 979 cp. 1 CO sono quelle che possiede contro il portatore agente in virtù del mandato d'incasso.</w:t>
      </w:r>
    </w:p>
    <w:p>
      <w:pPr>
        <w:pStyle w:val="Heading2"/>
      </w:pPr>
      <w:r>
        <w:t>Erwägungen</w:t>
      </w:r>
    </w:p>
    <w:p>
      <w:r>
        <w:rPr>
          <w:b/>
        </w:rPr>
        <w:t>E. 1</w:t>
      </w:r>
    </w:p>
    <w:p>
      <w:r>
        <w:t>(Procédure.)</w:t>
      </w:r>
    </w:p>
    <w:p>
      <w:r>
        <w:rPr>
          <w:b/>
        </w:rPr>
        <w:t>E. 2</w:t>
      </w:r>
    </w:p>
    <w:p>
      <w:r>
        <w:t>La juridiction cantonale a admis la validité des six obligations hypothécaires au porteur créées le 4 décembre 1947. Ce point n'est pas discuté dans la procédure de réforme. Dans sa réponse au recours, l'intimée déclare expressément que la seule question qui reste litigieuse est celle de savoir si l'UBS peut exercer les droits incorporés dans ces titres. Se fondant sur les déclarations du sous-directeur Strohm, qui avait exposé, lors de son interpellation devant le juge de première instance, que l'UBS n'était pas propriétaire des obligations au porteur se trouvant en sa possession, qu'elle les avait seulement en dépôt et était chargée de leur gérance, la Cour cantonale a jugé que la recourante ne pouvait pas faire valoir les droits constatés par ces titres. Elle a considéré d'une part que, d'après l'art. 479 al. 2 CO et l'arrêt RO 63 II 242, les pouvoirs du dépositaire n'allaient pas aussi loin et d'autre part que, selon la jurisprudence (RO 57 III 131 et 160, 42 III 385 et 78 III 8), celui qui exerce des droits tirés de papiers-valeurs au porteur dans une procédure d'exécution forcée doit faire connaître le nom du véritable créancier. Cette argumentation ne saurait toutefois être admise. a) Il n'est pas contesté dans l'espèce que les obligations hypothécaires constituées à la charge de l'intimée sont des papiers-valeurs au porteur: dans chacun des six titres, la débitrice a en effet "reconnu devoir légitimement au porteur de la présente obligation" la somme qui s'y trouve indiquée, et déclaré créer, pour le montant correspondant, une hypothèque sur son immeuble en garantie du paiement du capital, des intérêts et de tous accessoires légaux. Il s'agit ainsi de titres au porteur incorporant des droits de créances, lesquels sont garantis par des hypothèques (RO 49 II 19, 77 II 360). Or, il ressort de l'art. 978 al. 1 CO, selon lequel "est titre au porteur tout papier-valeur dont BGE 84 II 281 S. 287 le texte ou la forme constate que chaque porteur en sera reconnu comme l'ayant droit", que tout porteur d'un tel titre - "der jeweilige Inhaber", dit le texte allemand de la disposition - doit être considéré comme ayant le pouvoir d'exercer les droits qui y sont incorporés; le débiteur n'a pas à rechercher si le porteur est l'ayant droit. Qu'en est-il toutefois lorsque le porteur déclare luimême, ainsi que c'est le cas dans l'espèce, qu'il n'est pas propriétaire du titre mais que, tout en faisant valoir en son nom les droits qui en découlent, il agit pour le compte du propriétaire? Tout créancier peut donner mandat à un tiers de le représenter pour réclamer au débiteur l'exécution de ses obligations. Lorsqu'il s'agit d'un papier-valeur au porteur, celui qui en est propriétaire et qui est titulaire des droits en dérivant peut charger le représentant de les exercer en son nom et pour le compte du représenté et, à cet effet, lui transférer la possession du titre qui lui permettra de se légitimer envers le débiteur. En tant qu'il est porteur du titre, le représentant doit être tenu pour l'ayant droit; le fait qu'il détient le titre et qu'il le produit suffit à justifier son droit d'exiger le paiement en son nom, même s'il agit pour le compte du représenté et qu'il le déclare. En vertu de la clause "au porteur", le pouvoir d'exercer les droits incorporés dans le papier-valeur est établi par la simple présentation de celui-ci: sauf les cas où il a des motifs fondés de suspicion, le débiteur est tenu de s'exécuter envers le porteur; pour les papiers-valeurs au porteur, il n'y a pas de distinction à faire entre la justification de la qualité de créancier, des pouvoirs de représentation et de l'identité de l'ayant droit avec le porteur (cf. JÄGGI, notes 222 et 315 à l'art. 965, 130 et 133 à l'art. 966). Dès lors, tout porteur qui exerce en son nom les droits qu'incorpore le titre, qu'il soit propriétaire ou qu'il agisse comme représentant de ce dernier, peut poursuivre le recouvrement de la créance, si besoin est par une action en justice, et le débiteur n'a ni le devoir ni le droit d'exiger qu'il se légitime de plus ample façon que par la BGE 84 II 281 S. 288 présentation du titre, sous réserve des cas où il existe des motifs fondés de suspicion. Admettre le contraire reviendrait à vider de son contenu la notion même du papiervaleur au porteur. b) Dans l'espèce, il est constant que l'UBS est porteur des titres dont elle déduit les droits qu'elle exerce contre l'intimée, qu'elle a reçu les obligations hypothécaires en dépôt et qu'elle était chargée de leur gérance. La société débitrice n'a, d'autre part, à aucun moment contesté que la recourante avait mandat de faire valoir en son nom les droits découlant des titres. Elle prétend en revanche, avec la Cour cantonale, que seul le propriétaire d'un titre au porteur est créancier des droits qui y sont incorporés et que, dès l'instant où l'UBS reconnaît n'avoir pas la propriété des obligations litigieuses, elle n'a pas la qualité pour exercer en son nom les droits qui en dérivent. L'intimée et la juridiction cantonale perdent cependant de vue que le droit du porteur sur le titre et la qualité pour faire valoir les droits qui y sont constatés peuvent résulter non seulement de la propriété mais aussi notamment de pouvoirs conférés au porteur, par un mandat d'encaissement, de réclamer l'exécution en son nom. Cela découle de la nature même du papier-valeur au porteur et est admis par la doctrine (BEELER, Die Wertpapiere im schweizerischen Recht, p. 158; COSACK/MITTEIS, Lehrbuch des bürgerlichen Rechts, II, 1re partie, 7e et 8e éditions, 1924, p. 452; Das bürgerliche Gesetzbuch, Kommentar, herausgegeben von Reichsgerichtsräten und Bundesrichtern, II, 10e édition, 1953, note 4 au § 793, p. 621; STAUDINGERS Kommentar zum BGB, 10e édition, 1943, note 10 no 1 litt. c au § 793, p. 2395; PALANDT, Bürgerliches Gesetzbuch, 17e édition, 1958, note 3 au § 793, p. 641; ENNECCERUS/LEHMANN, Lehrbuch des bürgerlichen Rechts, II, Recht der Schuldverhältnisse, 13e édition, 1950, p. 801, no II/1). Le fait que le porteur déclare agir en vertu d'un mandat de faire valoir en son nom les droits qu'incorpore le papiervaleur, conféré par le propriétaire, et qu'il reconnaît BGE 84 II 281 S. 289 objectivement ne pas en avoir la propriété ne change rien à ses pouvoirs et à la justification de sa qualité découlant de la possession et de la présentation du titre. Si l'on admettait le contraire, on favoriserait en définitive les manoeuvres visant à cacher la véritable situation du porteur: il suffirait en effet à celui-ci de ne pas révéler le rapport de représentation et d'exiger purement et simplement du débiteur l'exécution de ses obligations sur la base de la production du titre au porteur, sans fournir de plus amples explications. c) La juridiction cantonale s'est livrée à une analyse des droits et des obligations découlant en général du contrat de dépôt dit ouvert ou libre, combiné avec la gestion de titres, conclu entre une banque et son client. Les modalités de la convention passée par le propriétaire des obligations litigieuses avec l'UBS n'ayant pas été précisées par la procédure, la Cour d'appel a jugé que, d'après les principes généraux régissant les relations entre le déposant et le dépositaire chargé de la gérance de titres, la recourante n'avait pas qualité pour exercer en son nom les droits compétant à son client. A cet égard également, l'argumentation de l'arrêt attaqué est erronée. Comme la recourante, qui est porteur de titres, affirme agir en vertu de pouvoirs lui conférant le droit de réclamer en son nom l'exécution des obligations assumées par la débitrice et que celle-ci ne conteste pas ses pouvoirs, mais se borne à prétendre que seul le propriétaire peut exiger les prestations auxquelles elle s'est engagée, il n'y a pas lieu de rechercher comment l'UBS et son client avaient aménagé leurs rapports. Il suffit de constater que les pouvoirs de la banque ne sont en soi pas contestés, ce qui a pour conséquence qu'elle doit être considérée comme ayant qualité pour exercer les droits découlant des titres dont elle est porteur. d) A l'appui de sa décision, la Cour cantonale invoque les arrêts publiés au RO 57 III 131 et 160, selon lesquels celui qui veut faire valoir une prétention dans une procédure BGE 84 II 281 S. 290 d'exécution forcée doit révéler son nom et son domicile, même s'il la fonde sur un titre au porteur, et qu'il ne peut garder l'anonymat en se bornant à faire agir un représentant à sa place. Elle cite également l'arrêt RO 42 III 385 où il a été jugé que, par l'effet de la production et de la collocation dans la faillite, la créance résultant d'un titre au porteur est fixée sur la personne du créancier colloqué et que, si celui-ci cède ensuite son titre à un tiers, l'acquéreur ne peut exercer aucun droit contre la masse. Elle se réfère enfin à l'arrêt RO 78 III 8 qui prononce que, lorsque des biens sont saisis en main d'un tiers, ce dernier ne peut se retrancher derrière le secret professionnel pour refuser de révéler le nom du propriétaire, car cette indication est indispensable pour l'introduction de la procédure de revendication. En l'espèce, on ne saurait cependant tirer argument de cette jurisprudence. Dans les cas qui ont fait l'objet des arrêts publiés au RO 57 III 131 et 160, le représentant ne prétendait nullement être l'ayant droit et ne faisait pas valoir en son nom les droits découlant du titre au porteur; il se bornait à intervenir au nom et pour le compte du créancier, dont il refusait de révéler l'identité, en sorte que l'ayant droit demeurait inconnu et qu'il était ainsi impossible aux intéressés de lui intenter un procès s'ils entendaient contester sa prétention. De même, dans l'affaire tranchée par l'arrêt RO 78 III 8, l'avocat D. n'alléguait pas être titulaire de droits quelconques sur les actions saisies en ses mains, mais soutenait simplement qu'il les détenait pour le compte d'un tiers dont il n'était pas autorisé à indiquer le nom; là encore, l'absence de cette indication empêchait les créanciers saisissants de se déterminer sur la revendication et les mettait dans l'impossibilité de faire reconnaître en justice le droit d'obtenir la réalisation des titres saisis, leur action ne pouvant évidemment être introduite contre le représentant d'un mandant non désigné. Dans l'espèce, la situation est complètement différente. L'UBS agit en son nom, bien que pour le BGE 84 II 281 S. 291 compte de son client; comme elle est porteur des titres et qu'elle est au bénéfice d'un mandat non contesté d'exercer en son nom les droits qui y sont incorporés, elle est l'ayant droit et poursuit en cette qualité l'exécution des obligations assumées par la débitrice. L'ayant droit des obligations litigieuses n'est nullement inconnu: c'est la recourante qui agit comme tel et c'est contre elle que peuvent et doivent être dirigées les procédures visant à contester les droits qu'elle fait valoir en son nom. Quant à l'arrêt RO 42 III 385, il ne fournit également aucun appui à l'opinion de la Cour cantonale. Etant l'ayant droit, l'UBS eût été, en cas de faillite, colloquée en cette qualité et les droits qu'elle exerce en son nom auraient été fixés sur elle. e) De par l'art. 979 al. 1 CO, le débiteur peut opposer à l'action dérivant d'un titre au porteur les exceptions qu'il a personnellement contre le créancier. La juridiction cantonale estime qu'il est impossible au débiteur de faire valoir ces exceptions si le mandataire du créancier lui cache le nom de ce dernier. Elle perd cependant de vue que, dans l'espèce, l'ayant droit est l'UBS et que ce sont les exceptions qui existent contre celle-ci que la débitrice pourrait opposer aux prétentions déduites des titres litigieux. Celui qui émet un titre au porteur accepte par là même de ne pouvoir faire valoir que les exceptions qu'il possède personnellement contre le porteur qui justifie de sa qualité de créancier. Or, comme on l'a vu, cette qualité peut résulter non seulement de la propriété du titre, mais aussi notamment de pouvoirs conférés au porteur de réclamer en son nom l'exécution, dérivant d'un mandat d'encaissement donné dans ce sens par le propriétaire. Si tel est le cas, le débiteur ne peut soulever que les exceptions qu'il a personnellement contre le porteur agissant en son nom, quand bien même celui-ci serait un représentant du propriétaire. Inversement, le propriétaire d'un titre au porteur, qui donne un mandat d'encaissement en vertu duquel le représentant doit exercer en son nom les droits BGE 84 II 281 S. 292 incorporés dans le papier-valeur, ne peut empêcher le débiteur de faire valoir les exceptions qu'il a personnellement contre le mandataire. En conférant au représentant le pouvoir d'agir en son nom et, partant, la qualité d'ayant droit envers le débiteur, le propriétaire du titre au porteur assume le risque de voir opposer à la prétention exercée de cette façon les exceptions que le débiteur a personnellement contre celui qui apparaît comme créancier. Il n'y a pas lieu d'examiner si l'intimée aurait pu invoquer le moyen prévu à l'art. 979 al. 2 CO, car elle n'a allégué aucun fait à cet égard. f) De ces considérants, il suit que la recourante est, à l'égard du débiteur, l'ayant droit des obligations dont elle est porteur et dont elle déduit les prétentions qu'elle exerce en son nom, et que la demande doit être rejetée, l'intimée n'ayant pas justifié de sa libération.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