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134</w:t>
      </w:r>
    </w:p>
    <w:p>
      <w:r>
        <w:t>Bundesgericht (BGE), 1958-01-01, DE</w:t>
      </w:r>
    </w:p>
    <w:p>
      <w:r>
        <w:rPr>
          <w:b/>
        </w:rPr>
        <w:t xml:space="preserve">Quelle: </w:t>
      </w:r>
      <w:r>
        <w:t>https://mcp.opencaselaw.ch/entscheid/bge_BGE_84_II_134</w:t>
      </w:r>
    </w:p>
    <w:p>
      <w:r>
        <w:t>FR: ATF 84 II 134</w:t>
      </w:r>
    </w:p>
    <w:p>
      <w:r>
        <w:t>IT: DTF 84 II 134</w:t>
      </w:r>
    </w:p>
    <w:p>
      <w:pPr>
        <w:pStyle w:val="Heading2"/>
      </w:pPr>
      <w:r>
        <w:t>Regeste</w:t>
      </w:r>
    </w:p>
    <w:p>
      <w:r>
        <w:t>Regeste Art. 57 Abs. 3 und 4 OG, Berufungsverfahren und kantonale Nichtigkeitsbeschwerde. Sind diese Bestimmungen sinngemäss anzuwenden, wenn der dem angefochtenen Urteil zugrunde gelegte Sachverhalt von einer kantonalen Behörde auf Nichtigkeitsbeschwerde hin trotz deren Abweisung berichtigt oder ergänzt wird? Art. 63 Abs. 2 OG. Feststellungen über tatsächliche Verhältnisse können mit der Berufung selbst dann nicht angefochten werden, wenn die Beweiswürdigung, auf der sie beruhen, ohne Abnahme der Beweise erfolgt.</w:t>
      </w:r>
    </w:p>
    <w:p>
      <w:r>
        <w:t>Regeste Art. 57 al. 3 et 4 OJ, recours en réforme et pourvoi en nullité cantonal. Ces dispositions doivent-elles être appliquées par analogie lorsqu'une autorité cantonale saisie d'un pourvoi en nullité le rejette mais corrige ou complète néanmoins l'état de fait sur lequel est fondé le jugement attaqué? Art. 63 al. 2 OJ. Les constatations de fait ne peuvent être attaquées par un recours en réforme même si elles reposent sur l'appréciation de preuves qui n'ont pas été administrées.</w:t>
      </w:r>
    </w:p>
    <w:p>
      <w:r>
        <w:t>Regesto Art. 57 cp. 3 e 4 OG, ricorso per riforma e ricorso cantonale per nullità. Queste disposizioni devono essere applicate in via analogetica quando un'autorità cantonale respinge il ricorso per nullità di cui è adita, ma corregge o completa cionondimeno lo stato di fatto sul quale è fondata la decisione impugnata? Art. 63 cp. 2 OG. Gli accertamenti di fatto non possono essere impugnati mediante un ricorso per riforma anche se essi poggiano sull'apprezzamento di prove che non sono state amministrate.</w:t>
      </w:r>
    </w:p>
    <w:p>
      <w:pPr>
        <w:pStyle w:val="Heading2"/>
      </w:pPr>
      <w:r>
        <w:t>Erwägungen</w:t>
      </w:r>
    </w:p>
    <w:p>
      <w:r>
        <w:rPr>
          <w:b/>
        </w:rPr>
        <w:t>E. 1</w:t>
      </w:r>
    </w:p>
    <w:p>
      <w:r>
        <w:t>Die Berufung gegen das Urteil des Kassationsgerichts ist zufolge Rückzugs als erledigt abzuschreiben. Zu urteilen ist nur über die Berufung gegen das Urteil des Obergerichts.</w:t>
      </w:r>
    </w:p>
    <w:p>
      <w:r>
        <w:rPr>
          <w:b/>
        </w:rPr>
        <w:t>E. 2</w:t>
      </w:r>
    </w:p>
    <w:p>
      <w:r>
        <w:t>Gemäss Art. 63 Abs. 2 OG hat das Bundesgericht seiner Entscheidung die Feststellungen der letzten kantonalen Instanz über tatsächliche Verhältnisse zugrunde zu BGE 84 II 134 S. 139 legen. "Letzte" kantonale Instanz ist in der Regel jene, die das angefochtene Urteil gefällt hat. Gewöhnlich ist daher nur jener Sachverhalt auf die Verletzung eidgenössischen Rechts hin zu überprüfen, der diesem Urteil zugrunde liegt. Ausnahmen sehen Art. 57 Abs. 3 und 4 OG vor, indem sie bestimmen, die um Erläuterung oder Revision angegangene kantonale Behörde habe dem Bundesgericht ihren Entscheid und die neuen Akten einzusenden, wenn sie auf Erläuterung oder auf Abweisung des Revisionsgesuches erkannt habe, und die Ergebnisse des Erläuterungs- oder Revisionsverfahrens seien vom Bundesgericht zu berücksichtigen. Dass dieses auf einen dem angefochtenen berufungsfähigen Urteil nicht zugrunde liegenden Sachverhalt auch dann abzustellen habe, wenn eine durch Nichtigkeitsbeschwerde angegangene kantonale Behörde ihn unterstellt, sagt dagegen das Bundesgesetz über die Organisation der Bundesrechtspflege nicht, obwohl gemäss Art. 57 Abs. 1 das bundesgerichtliche Urteil auch bis zur Erledigung der Nichtigkeitsbeschwerde ausgesetzt werden muss. Eine Regelung erübrigt sich hier für die Fälle, in denen die kantonale Nichtigkeitsbehörde wegen des unterstellten neuen Sachverhaltes das angefochtene Urteil aufhebt und die Sache entweder an die Vorinstanz zurückweist oder selber ein neues Sachurteil fällt. In beiden Fällen wird die Berufung gegen das aufgehobene Urteil gegenstandslos und kann gegen das neue Sachurteil der unteren kantonalen Instanz oder der Nichtigkeitsbehörde Berufung erklärt werden. Der Fällung eines neuen Sachurteils durch die Nichtigkeitsbehörde kann es gleichkommen, wenn diese die Nichtigkeitsbeschwerde nur deshalb abweist, weil sie findet, das angefochtene Urteil lasse sich auf Grund des beurteilten Sachverhaltes zwar nicht halten, sei aber im Ergebnis doch richtig, da die Vorinstanz auf anderer Grundlage hätte urteilen sollen. Damit macht die Nichtigkeitsbehörde diese andere Grundlage zum Gegenstand ihres Urteils, und das BGE 84 II 134 S. 140 schliesst eine nochmalige Beurteilung des unterstellten neuen Sachverhaltes aus. Denn die auch vom Bundesgericht geteilte Auffassung, die Entscheidungsgründe nähmen an der Rechtskraft grundsätzlich nicht teil ( BGE 38 II 580 , BGE 41 II 383 , BGE 53 II 487 , BGE 78 I 108 ), bedeutet nicht, dass sich nur anhand des Urteilsspruches bestimme, über welchen Anspruch das Gericht entschieden hat. Das kann - namentlich wenn eine Klage oder ein Rechtsmittel abgewiesen wird - oft nur anhand der Urteilsgründe gesagt werden ( BGE 71 II 284 ; KUMMER, Das Klagerecht und die materielle Rechtskraft im schweizerischen Recht 113). Daher ist die Berufung gegen das die Nichtigkeitsbeschwerde abweisende Urteil, nicht gegen jenes der unteren Instanz einzulegen, wenn die Nichtigkeitsbeschwerde mit einer Begründung abgewiesen wird, die einen von der unteren Behörde nicht beurteilten neuen Sachverhalt unterstellt, der die Grundlage des Rechtsstreites so verändert, dass der von der Nichtigkeitsbehörde beurteilte Anspruch sich mit dem von der Vorinstanz behandelten in keiner Weise mehr deckt. Das trifft z.B. zu, wenn die untere Instanz eine Forderung mit der Begründung zuspricht, der Beklagte habe den Kläger am Körper verletzt, während die obere Instanz auf Nichtigkeitsbeschwerde des Beklagten hin erkennt, der Kläger habe nicht eine Forderung aus unerlaubter Handlung (Körperverletzung) eingeklagt, sondern Rückzahlung eines Darlehens verlangt, doch sei die Klage unter diesem Gesichtspunkt begründet und müsse die Beschwerde daher abgewiesen werden. Wenn die Nichtigkeitsbehörde dagegen trotz der Ersatzbegründung über den gleichen Anspruch urteilt wie die Vorinstanz, so liegt in dem die Nichtigkeitsbeschwerde abweisenden Entscheid materiell kein neues Sachurteil. Dieser Entscheid ist dann nicht berufungsfähig. Daher muss das Bundesgericht in diesem Falle auf Berufung gegen das von der unteren Instanz gefällte Sachurteil hin auch die der Ersatzbegründung der Nichtigkeitsbehörde zugrunde liegenden ergänzenden oder berichtigenden tatsächlichen BGE 84 II 134 S. 141 Feststellungen berücksichtigen. Es verhält sich gleich, wie wenn die Urteilsgrundlage auf ein Gesuch um Erläuterung oder Revision hin ergänzt oder berichtigt wird. Der Grundgedanke der Absätze 3 und 4 des Art. 57 OG , dem Bundesgericht die Rechtsanwendung auf der neuen und von ihm als richtig hinzunehmenden Grundlage zu ermöglichen und zur Pflicht zu machen, trifft zu. Diese Bestimmungen sind daher sinngemäss anzuwenden. Das gilt übrigens auch dann, wenn die Nichtigkeitsbehörde zum eingeklagten Anspruch materiell nicht Stellung nimmt, aber dennoch den im angefochtenen Urteil festgestellten Sachverhalt berichtigt oder ergänzt, ohne dieses Urteil aufzuheben. Dahin geht auch die Rechtsprechung des Bundesgerichts als Beschwerdeinstanz in Strafsachen (nichtveröffentlichtes Urteil des Kassationshofes vom 17. Oktober 1952 i.S. Hostetter).</w:t>
      </w:r>
    </w:p>
    <w:p>
      <w:r>
        <w:rPr>
          <w:b/>
        </w:rPr>
        <w:t>E. 3</w:t>
      </w:r>
    </w:p>
    <w:p>
      <w:r>
        <w:t>Das Obergericht hat darüber entschieden, ob der Beklagte über den Kassenschein samt Zinscoupon rechtmässig oder unrechtmässig verfügt habe und daher die Schadenersatzforderung des Klägers unbegründet oder begründet sei. Die Begründung, mit der das Kassationsgericht die Nichtigkeitsbeschwerde abgewiesen hat, betrifft die gleiche Frage und den gleichen Anspruch. Sie unterscheidet sich von der Begründung, mit der die Klage vom Obergericht abgewiesen wurde, nur in bezug auf den Erwerbsgrund, der vom Beklagten behauptet worden war, um die Verfügung über das Papier als rechtmässig hinzustellen. Das Obergericht ging davon aus, es sei prozessual gültig nur Kauf des Papiers behauptet und ein solcher sei nicht bewiesen, das Kassationsgericht dagegen nahm an, diese Behauptung sei gültig durch die Behauptung ersetzt worden, der Beklagte habe das Papier als Anzahlung auf den nicht in vollem Umfange öffentlich beurkundeten Kaufpreis der Liegenschaft erhalten, doch sei auch dieser Behauptung nicht Glauben zu schenken. Das Kassationsgericht hat also mit seiner Begründung nicht materiell ein neues Sachurteil, sondern nur auf Grund einer vom Beklagten BGE 84 II 134 S. 142 zur Abwehr der eingeklagten Forderung erhobenen neuen Einwendung einen Entscheid über die Unbegründetheit des Rechtsmittels gefällt. Dieser Entscheid war daher nicht berufungsfähig. Dagegen muss der ihm zugrunde liegende veränderte Sachverhalt im vorliegenden, an das obergerichtliche Urteil anknüpfenden Berufungsverfahren berücksichtigt werden.</w:t>
      </w:r>
    </w:p>
    <w:p>
      <w:r>
        <w:rPr>
          <w:b/>
        </w:rPr>
        <w:t>E. 4</w:t>
      </w:r>
    </w:p>
    <w:p>
      <w:r>
        <w:t>Gemäss Art. 57 Abs. 4 OG kann das Bundesgericht über die Ergebnisse eines kantonalen Erläuterungs- oder Revisionsverfahrens einen weiteren Schriftenwechsel anordnen. Diese Bestimmung ist entsprechend anzuwenden, wenn Ergebnisse eines kantonalen Nichtigkeitsverfahrens zu berücksichtigen sind, denn zu diesen können die Parteien in der Berufungssschrift bzw. in der Antwort darauf in der Regel noch nicht Stellung nehmen. Im vorliegenden Falle ist ein weiterer Schriftenwechsel nicht nötig, weil der Beklagte sich zu den Ergebnissen des Nichtigkeitsverfahrens schon mit der gegen das Urteil des Kassationsgerichts eingelegten Berufung geäussert hat. Die Vernehmlassung des Klägers hiezu erübrigt sich nach Art. 60 Abs. 2 OG .</w:t>
      </w:r>
    </w:p>
    <w:p>
      <w:r>
        <w:rPr>
          <w:b/>
        </w:rPr>
        <w:t>E. 5</w:t>
      </w:r>
    </w:p>
    <w:p>
      <w:r>
        <w:t>Da das Kassationsgericht entschieden hat, die Vorinstanz sei zu Unrecht auf die Eingabe des Beklagten vom 26. April 1957 nicht eingetreten, ist die Rüge gegenstandslos, das Obergericht habe Art. 2 ZGB verletzt.</w:t>
      </w:r>
    </w:p>
    <w:p>
      <w:r>
        <w:rPr>
          <w:b/>
        </w:rPr>
        <w:t>E. 6</w:t>
      </w:r>
    </w:p>
    <w:p>
      <w:r>
        <w:t>Es ist nicht zu verstehen, wie der Beklagte dem Kassationsgericht vorwerfen kann, es habe offensichtlich übersehen, dass er zum Beweise seiner Behauptung, wonach ein Kaufpreis von Fr. 240'000.-- und eine vor der Beurkundung zu leistende Anzahlung von Fr. 10'000.-- vereinbart worden seien, noch gar nicht zugelassen worden sei. Das Kassationsgericht nimmt in der Begründung auf diese Behauptung Bezug, und Gegenstand seines Urteils sind gerade die Fragen, ob das Obergericht auf sie hätte eintreten sollen, ob der Beklagte für den über den verurkundeten Betrag hinaus behaupteten Mehrpreis die Beweislast trage und ob die Behauptung sich durch erneute Einvernahme BGE 84 II 134 S. 143 Huggels und des Klägers sowie unter Berücksichtigung der übrigen in der Eingabe vom 26. April 1957 enthaltenen Anbringen beweisen lasse. Mit den weiteren Ausführungen stellt der Beklagte sich im Ergebnis auf den Standpunkt, er habe Anspruch darauf, dass dem Zeugen Huggel die Frage nach der Vereinbarung eines vor der Beurkundung zu zahlenden Mehrpreises ausdrücklich gestellt werde, und das Kassationsgericht habe übersehen, dass sie dem Zeugen im Strafverfahren und vor Bezirksgericht noch nicht gestellt worden sei. Weder das eine noch das andere trifft zu. Wer eine rechtserhebliche Tatsache behauptet, kann nicht unter allen Umständen verlangen, dass die Person, auf die er sich beruft, über sie einvernommen werde. Kommt der Richter zum Schluss, der Zeuge vermöchte die Frage nicht zu beantworten oder es wäre ihm nicht zu glauben, so kann er die Einvernahme ablehnen. Mit dieser Überlegung, nicht weil dem Zeugen die Frage nach der Vereinbarung eines vor der Beurkundung zu zahlenden Mehrpreises schon gestellt worden sei (oder weil sie nicht zum Beweisthema gehöre), hat das Kassationsgericht die nochmalige Einvernahme Huggels für überflüssig gehalten. Ob zu Recht oder Unrecht, hat für das Bundesgericht dahingestellt zu bleiben, denn das ist eine Frage der Beweiswürdigung, mit der es sich auch dann nicht befassen darf, wenn sie der Abnahme der angebotenen Beweise vorausgeht ( BGE 56 II 203 ). Das Bundesgericht hat daher nicht zu entscheiden, ob das Kassationsgericht aus dem Umstande, dass Huggel anlässlich der Einvernahme durch das Bezirksgericht nicht von einem dem Verschreibungsakt vorausgegangenen Geschäft über einen Kassenschein auszusagen vermochte und auch laut Aussage im Strafverfahren von einem solchen nie etwas gehört haben will, schliessen durfte, er vermöchte sich auch nicht glaubwürdig über die behauptete Vereinbarung eines Mehrpreises zu äussern. Ob Huggel bisher "mindestens ausweichende Antworten gegeben hat", wie der Beklagte geltend macht, ändert nichts. Die Frage, was er bei nochmaliger BGE 84 II 134 S. 144 Einvernahme aussagen würde und ob ihm geglaubt werden könnte, ja müsste, weil er früher trotz Zeugenpflicht angeblich "ausgewichen" war, bleibt nichtsdestoweniger eine solche der Beweiswürdigung. Der Beklagte macht ferner geltend, seine neue Behauptung erfordere auch eine Überprüfung des ganzen Aktenmaterials und das Kassationsgericht habe sie "offensichtlich unterlassen". Das ist wiederum Kritik an der Beweiswürdigung und trifft übrigens nicht zu, da das Kassationsgericht ausführt, was er in der Noveneingabe sonst noch vorgebracht habe, reiche für sich allein nicht aus, um den ihm obliegenden Beweis zu erbringen.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