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III 9</w:t>
      </w:r>
    </w:p>
    <w:p>
      <w:r>
        <w:t>Bundesgericht (BGE), 1958-04-19, DE</w:t>
      </w:r>
    </w:p>
    <w:p>
      <w:r>
        <w:rPr>
          <w:b/>
        </w:rPr>
        <w:t xml:space="preserve">Quelle: </w:t>
      </w:r>
      <w:r>
        <w:t>https://mcp.opencaselaw.ch/entscheid/bge_BGE_84_III_9</w:t>
      </w:r>
    </w:p>
    <w:p>
      <w:r>
        <w:t>FR: ATF 84 III 9</w:t>
      </w:r>
    </w:p>
    <w:p>
      <w:r>
        <w:t>IT: DTF 84 III 9</w:t>
      </w:r>
    </w:p>
    <w:p>
      <w:pPr>
        <w:pStyle w:val="Heading2"/>
      </w:pPr>
      <w:r>
        <w:t>Regeste</w:t>
      </w:r>
    </w:p>
    <w:p>
      <w:r>
        <w:t>Regeste Betreibungsferien; Fristenlauf. Art. 63 SchKG gilt auch für die Frist zur Leistung eines Kostenvorschusses, die bei der Zwangsverwertung eines Grundstücks demjenigen angesetzt wird, welcher gemäss Art. 9 Abs. 2 VZG eine neue Schätzung des Grundstücks durch Sachverständige verlangt.</w:t>
      </w:r>
    </w:p>
    <w:p>
      <w:r>
        <w:t>Regeste Féries en matière de poursuite; cours des délais. L'art. 63 LP s'applique au délai fixé pour fournir l'avance des frais, en cas de réalisation forcée d'un immeuble, à celui qui demande qu'une nouvelle estimation soit faite par des experts, conformément à l'art. 9 al. 2 ORI.</w:t>
      </w:r>
    </w:p>
    <w:p>
      <w:r>
        <w:t>Regesto Ferie in materia d'esecuzione; decorrenza dei termini. L'art. 63 LEF è applicabile pure al termine che viene fissato, per l'anticipo di spese, a chi richiede, nella realizzazione forzata di un fondo, una nuova stima per mezzo di periti giusta l'art. 9 cp. 2 RFF.</w:t>
      </w:r>
    </w:p>
    <w:p>
      <w:pPr>
        <w:pStyle w:val="Heading2"/>
      </w:pPr>
      <w:r>
        <w:t>Erwägungen</w:t>
      </w:r>
    </w:p>
    <w:p>
      <w:r>
        <w:rPr>
          <w:b/>
        </w:rPr>
        <w:t>E. 1</w:t>
      </w:r>
    </w:p>
    <w:p>
      <w:r>
        <w:t>Nachdem die Steigerung durch Verfügung des Instruktionsrichters in Gutheissung des Gesuchs um Gewährung aufschiebender Wirkung verschoben worden ist, bleibt nur zu entscheiden, ob die Frist für die Leistung des Kostenvorschusses für die neue Schätzung durch Sachverständige entsprechend der Verfügung der untern Aufsichtsbehörde mit dem 1. April 1958 ablief oder ob sie, wie der Rekurrent geltend macht, gemäss Art. 63 SchKG bis zum dritten Werktag nach den Oster-Betreibungsferien (30. März bis 13. April 1958), d.h. bis zum 16. April 1958 verlängert wurde mit der Folge, dass die vom Rekurrenten verlangte neue Schätzung angeordnet werden muss, falls der festgesetzte Vorschuss bis dahin geleistet wurde.</w:t>
      </w:r>
    </w:p>
    <w:p>
      <w:r>
        <w:rPr>
          <w:b/>
        </w:rPr>
        <w:t>E. 2</w:t>
      </w:r>
    </w:p>
    <w:p>
      <w:r>
        <w:t>Die Vorinstanz ist der Ansicht, Art. 63 SchKG sei nach dem Sinne von Art. 56 bis 63 SchKG nur anwendbar, wenn die erfolgte Fristansetzung sich als Betreibungshandlung darstelle. Dies treffe für die in Frage stehende Fristansetzung nicht zu, weil die verlangte Neuschätzung die Betreibung nicht "in ein fortgesetzteres Stadium" führe, sondern lediglich eine "Massnahme im gegenwärtigen Stadium des Verfahrens" darstelle. Daher müsse es bei der angefochtenen Verfügung sein Bewenden haben. Es stimmt jedoch nicht, dass Art. 63 SchKG nur für die Fristen gelte, in deren Ansetzung eine Betreibungshandlung liegt. Abgesehen davon, dass die Anwendung von Art. 63 SchKG nicht eine Fristansetzung voraussetzt, sondern dass diese Bestimmung auch für die Fristen gelten muss, die mit dem Eintritt bestimmter Tatsachen von BGE 84 III 9 S. 12 Gesetzes wegen in Gang kommen, ergibt sich die Unrichtigkeit der Auffassung der Vorinstanz schon daraus, dass nicht nur der Schuldner sich auf Art. 63 SchKG berufen kann, sondern dass diese Vorschrift auch dem Gläubiger und Dritten zugute kommt ( BGE 67 III 104 , BGE 80 III 5 ), obwohl darin, dass dem Gläubiger oder einem Dritten eine Frist angesetzt wird, naturgemäss überhaupt nie eine Betreibungshandlung liegt (worunter, wie die Vorinstanz richtig sagt, nur eine das Betreibungsverfahren fördernde behördliche Massnahme gegen den Schuldner verstanden werden kann). Die dem Rekurrenten angesetzte Frist für die Vorschussleistung lief daher ohne Rücksicht darauf, ob ihre Ansetzung eine Betreibungshandlung bedeutete oder nicht, erst am 16. April 1958 ab. Unter diesen Umständen blieb nichts anderes übrig, als die auf diesen Tag anberaumte Steigerung zu verschieben. Der neue Steigerungstermin ist im Falle, dass der Kostenvorschuss bis zum 16. April 1958 geleistet wurde, so anzusetzen, dass das Ergebnis der in diesem Falle anzuordnenden neuen Schätzung durch Sachverständige den Beteiligten noch vor der Steigerung mitgeteilt werden kann ( BGE 71 III 126 f.). Der Vorinstanz kann im übrigen auch darin nicht beigestimmt werden, dass keine Betreibungshandlung vorliege, wenn dem Schuldner, der eine neue Schätzung im Sinne von Art. 9 Abs. 2 VZG verlangt, auf Grund dieser Bestimmung eine Frist zur Leistung eines Kostenvorschusses angesetzt wird. Es handelt sich hiebei um eine gegenüber dem Schuldner ergriffene behördliche Massnahme, die der Vorbereitung der Steigerung dient und damit das Betreibungsverfahren fördert. Der Rekurs müsste daher selbst dann geschützt werden, wenn die vorinstanzliche Auslegung von Art. 63 SchKG richtig wäre. Dispositiv Demnach erkennt die Schuldbetr.- u. Konkurskammer: Der Rekurs wird dahin gutgeheissen, dass der angefochtene Entscheid aufgehoben und die untere Aufsichtsbehörde BGE 84 III 9 S. 13 angewiesen wird, die neue Schätzung anzuordnen, falls der Kostenvorschuss bis zum 16. April 1958 geleistet worden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