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139</w:t>
      </w:r>
    </w:p>
    <w:p>
      <w:r>
        <w:t>Bundesgericht (BGE), 1958-10-27, FR</w:t>
      </w:r>
    </w:p>
    <w:p>
      <w:r>
        <w:rPr>
          <w:b/>
        </w:rPr>
        <w:t xml:space="preserve">Quelle: </w:t>
      </w:r>
      <w:r>
        <w:t>https://mcp.opencaselaw.ch/entscheid/bge_BGE_84_III_139</w:t>
      </w:r>
    </w:p>
    <w:p>
      <w:r>
        <w:t>FR: ATF 84 III 139</w:t>
      </w:r>
    </w:p>
    <w:p>
      <w:r>
        <w:t>IT: DTF 84 III 139</w:t>
      </w:r>
    </w:p>
    <w:p>
      <w:pPr>
        <w:pStyle w:val="Heading2"/>
      </w:pPr>
      <w:r>
        <w:t>Regeste</w:t>
      </w:r>
    </w:p>
    <w:p>
      <w:r>
        <w:t>Regeste Gültige Art der Rekurseinreichung binnen der Frist von zehn Tagen (Art. 19 Abs. 1 SchKG; 78 Abs. 1 und 32 Abs. 3 OG). Zahlungsbefehl für Miet- und Pachtzins. 1. Welche Behörde ist zuständig zur Beurteilung von Streitigkeiten über die Verkürzung der Rechtsvorschlagsfrist (Art. 282 Abs. 2 SchKG)? 2. Beginn der Beschwerdefrist (Art. 17 SchKG).</w:t>
      </w:r>
    </w:p>
    <w:p>
      <w:r>
        <w:t>Regeste Recevabilité du recours. Respect du délai de dix jours (art. 19 al. 1 LP; 78 al. 1 et 32 al. 3 OJ). Commandement de payer pour loyers et fermages. 1. Autorité compétente pour trancher des contestations relatives à la réduction du délai d'opposition (art. 282 al. 2 LP). 2. Point de départ du délai de plainte à l'autorité de surveillance.</w:t>
      </w:r>
    </w:p>
    <w:p>
      <w:r>
        <w:t>Regesto Ricevibilità del ricorso. Osservanza del termine di dieci giorni (art. 19 cp. 1 LEF; art. 78 cp. 1 e 32 cp. 3 OG). Precetto esecutivo per pigioni e affitti. 1. Autorità competente a decidere sulle contestazioni relative alla riduzione del termine di opposizione (art. 282 cp. 2 LEF). 2. Inizio del termine di reclamo all'autorità di vigilanza (art. 17 LEF).</w:t>
      </w:r>
    </w:p>
    <w:p>
      <w:pPr>
        <w:pStyle w:val="Heading2"/>
      </w:pPr>
      <w:r>
        <w:t>Erwägungen</w:t>
      </w:r>
    </w:p>
    <w:p>
      <w:r>
        <w:rPr>
          <w:b/>
        </w:rPr>
        <w:t>E. 1</w:t>
      </w:r>
    </w:p>
    <w:p>
      <w:r>
        <w:t>Les recours formés en vertu de l'art. 19 LP devant la Chambre de céans doivent parvenir dans les dix jours à l'autorité cantonale de surveillance qui a statué ou au Tribunal fédéral, ou être remis à leur adresse à un bureau de poste suisse le dernier jour du délai au plus tard (art. 78 al. 1 et 32 al. 3 OJ). Le fonctionnaire de l'Office des poursuites qui a reçu le recours de R. n'avait pas qualité pour agir au nom de l'Autorité de surveillance; il n'avait pas le devoir de transmettre le pli. Le recours, parvenu hors délai à l'autorité compétente, est dès lors irrecevable. C'était au représentant de R. - l'acte n'étant prêt que le dernier jour du délai - de prendre soin qu'il fût remis à temps à l'autorité de surveillance. La bonne foi de l'employée n'excuse pas sa négligence.</w:t>
      </w:r>
    </w:p>
    <w:p>
      <w:r>
        <w:rPr>
          <w:b/>
        </w:rPr>
        <w:t>E. 2</w:t>
      </w:r>
    </w:p>
    <w:p>
      <w:r>
        <w:t>Si la Chambre de céans entrait en matière, elle devrait rejeter le recours. Le délai d'opposition n'est qu'une conséquence nécessaire du délai de résiliation (RO 24 I 404). Ou bien le recourant critique la fixation d'un délai de trois jours par des motifs tirés du droit de poursuite, - il devait, dans ce cas, adresser une plainte à l'Autorité de surveillance dans les dix jours dès la décision BGE 84 III 139 S. 141 de l'office, soit dès le 23 août. Ou bien il se fonde sur le droit matériel qui détermine le délai de résiliation, - c'est alors le juge qui doit trancher (REICHEL, IIe éd. ad art. 282 LP, note 4; JAEGER, notes 4 et 7 ad art. 282 LP; cf. arrêt cité), ou, si la procédure cantonale le permet, l'autorité préposée à l'exécution forcée qui ordonne le déguerpissement (RO 77 I 181). Le recourant savait, à réception du commandement de payer, que le délai d'opposition était écourté. L'opposition déclarée le 9 septembre, soit neuf jours après la notification du commandement de payer, était dès lors tardive. Dispositiv Par ces motifs, la Chambre des poursuites et des faillites: Déclare le recours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