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100</w:t>
      </w:r>
    </w:p>
    <w:p>
      <w:r>
        <w:t>Bundesgericht (BGE), 1958-01-01, IT</w:t>
      </w:r>
    </w:p>
    <w:p>
      <w:r>
        <w:rPr>
          <w:b/>
        </w:rPr>
        <w:t xml:space="preserve">Quelle: </w:t>
      </w:r>
      <w:r>
        <w:t>https://mcp.opencaselaw.ch/entscheid/bge_BGE_84_III_100</w:t>
      </w:r>
    </w:p>
    <w:p>
      <w:r>
        <w:t>FR: ATF 84 III 100</w:t>
      </w:r>
    </w:p>
    <w:p>
      <w:r>
        <w:t>IT: DTF 84 III 100</w:t>
      </w:r>
    </w:p>
    <w:p>
      <w:pPr>
        <w:pStyle w:val="Heading2"/>
      </w:pPr>
      <w:r>
        <w:t>Regeste</w:t>
      </w:r>
    </w:p>
    <w:p>
      <w:r>
        <w:t>Regeste 1. Nichtigkeit der Pfändung. Zuständigkeit der kantonalen Aufsichtsbehörden, sie von Amtes wegen auszusprechen, auch wenn erst nach Ablauf der gesetzlichen Frist oder seitens eines dazu nicht legitimierten Dritten Beschwerde geführt wurde (Erw. 1). 2. Arrestbetreibung. Der Arrestgläubiger, der im Sinn von Art. 281 SchKG provisorisch an einer Pfändung teilnimmt, hat ein Begehren um endgültige Pfändung binnen der Frist von zehn Tagen des Art. 278 SchKG zu stellen, der in dieser Hinsicht analog anwendbar ist (Erw. 2 und 3). 3. Enthält ein Begehren um Verwertung implizite dasjenige um endgültige Pfändung? (Erw. 4).</w:t>
      </w:r>
    </w:p>
    <w:p>
      <w:r>
        <w:t>Regeste 1. Nullité de la saisie. Compétence des autorités cantonales de surveillance pour prononcer cette nullité d'office, même si la plainte est tardive ou émane de tiers qui n'ont pas qualité pour agir (consid. 1). 2. Poursuite après séquestre. Le créancier séquestrant qui participe à une saisie à titre provisoire selon l'art. 281 LP doit requérir une saisie définitive dans le délai de dix jours prévu par l'art. 278 LP, qui est applicable par analogie (consid. 2 et 3). 3. Une réquisition de vente contient-elle implicitement une demande de saisie définitive? (consid. 4).</w:t>
      </w:r>
    </w:p>
    <w:p>
      <w:r>
        <w:t>Regesto 1. Nullità del pignoramento. Competenza delle autorità cantonali di vigilanza ad accertarla d'ufficio, anche nel caso in cui il reclamo sia tardivo o proposto da terzi privi di veste attiva (consid. 1). 2. Procedura di sequestro. Il creditore sequestrante che partecipa a un pignoramento in via provvisoria nel senso dell'art. 281 LEF deve presentare una domanda di pignoramento definitivo entro il termine di 10 giorni dell'art. 278 LEF, applicabile per analogia (consid. 2 e 3). 3. Domanda di vendita che contiene implicitamente quella di pignoramento definitivo? (consid. 4).</w:t>
      </w:r>
    </w:p>
    <w:p>
      <w:pPr>
        <w:pStyle w:val="Heading2"/>
      </w:pPr>
      <w:r>
        <w:t>Erwägungen</w:t>
      </w:r>
    </w:p>
    <w:p>
      <w:r>
        <w:rPr>
          <w:b/>
        </w:rPr>
        <w:t>E. 1</w:t>
      </w:r>
    </w:p>
    <w:p>
      <w:r>
        <w:t>A torto il ricorrente sostiene anche in questa sede che il reclamo delle due società rivendicanti avrebbe dovuto essere respinto in ordine, siccome tardivo e proposto da terzi privi di veste attiva. Dette società asserivano infatti che il sequestro eseguito a suo tempo era divenuto caduco per inosservanza dei termini posti al proseguimento dell'esecuzione. BGE 84 III 100 S. 102 In queste circostanze, l'autorità cantonale poteva entrare nel merito dei gravami senza riguardo alla fondatezza delle menzionate eccezioni d'ordine, giacchè essa poteva comunque annullare il pignoramento d'ufficio e in ogni tempo, se il sequestro e l'esecuzione si fossero effettivamente rivelati caduchi (cfr. RU 77 III 58, consid. 1).</w:t>
      </w:r>
    </w:p>
    <w:p>
      <w:r>
        <w:rPr>
          <w:b/>
        </w:rPr>
        <w:t>E. 2</w:t>
      </w:r>
    </w:p>
    <w:p>
      <w:r>
        <w:t>Come il Tribunale federale ha esposto nella sentenza RU 36 I 445 (ed. speciale 13, 182), la partecipazione, in via provvisoria, del creditore sequestrante a un pignoramento qualora dopo il decreto di sequestro gli oggetti sequestrati vengano pignorati da terzi prima che il creditore sequestrante possa presentare la domanda di pignoramento (art. 281 LEF) non ha per effetto che a un determinato momento il pignoramento provvisorio divenga eo ipso definitivo. In realtà, detto pignoramento provvisorio rimane tale anche nell'ipotesi in cui il creditore sequestrante abbia vinto un processo di rivocazione del sequestro. Solo quando il creditore sequestrante abbia manifestato la sua volontà, mediante la presentazione di una regolare domanda di pignoramento, che il pignoramento diventi definitivo a suo favore, il carattere provvisorio del pignoramento può cessare. Circa il termine per la presentazione di tale domanda, il Tribunale federale si è riferito, nella sentenza citata, all'art. 278 LEF, che ha dichiarato applicabile per analogia. Ciô significa, se il debitore ha fatto opposizione al precetto esecutivo, che la domanda di proseguimento dell'esecuzione dovrà essere presentata entro dieci giorni dal rigetto definitivo dell'opposizione o entro dieci giorni dal momento in cui il credito sia stato riconosciuto nella procedura ordinaria, da una sentenza cresciuta in giudicato o da un atto giudiziario equivalente. Se la domanda di pignoramento non è presentata entro tale termine, la partecipazione provvisoria del creditore sequestrante al pignoramento diventa caduca. Tenuto conto di questi principi che il Tribunale federale ha sanciti nella sua Circolare N. 27 del 10 novembre 1910 e che devono qui essere confermati, giustamente BGE 84 III 100 S. 103 l'autorità cantonale ha ritenuto in concreto che il pignoramento di cui si tratta fosse nullo in seguito a perenzione dell'esecuzione e caducità del sequestro. Infatti, il ricorrente medesimo ammette di avere presentato una domanda di pignoramento solo il 21 aprile 1958. Poichè il rigetto dell'opposizione era stato pronunciato il 20 giugno 1956 e il relativo decreto era cresciuto in giudicato l'11 luglio 1956, è chiaro che la caducità dell'esecuzione e del sequestro non potevano comunque più far dubbio il 21 aprile 1958, alla distanza di quasi due anni.</w:t>
      </w:r>
    </w:p>
    <w:p>
      <w:r>
        <w:rPr>
          <w:b/>
        </w:rPr>
        <w:t>E. 3</w:t>
      </w:r>
    </w:p>
    <w:p>
      <w:r>
        <w:t>Per giustificare una conclusione diversa, non giova al ricorrente asserire che una domanda di pignoramento non potesse essere presentata in precedenza per il motivo che era in corso una causa di rivendicazione e i termini d'esecuzione rimanevano in sospeso per la durata della medesima. Dal testo dell'art. 107 cp. 2 LEF, che il ricorrente invoca a questo proposito, appare chiaramente che durante la sospensione ordinata dal giudice "non decorrono i termini dell'art. 116 LEF", i termini cioè che si riferiscono alla domanda di vendita. Per la verità, non si vede perchè le rivendicazioni di terzi impedirebbero, nella procedura esecutiva successiva a decreto di sequestro, anche la presentazione della domanda di pignoramento definitivo. Innanzitutto, le pretese dei terzi rivendicanti non subiscono pregiudizio a motivo del pignoramento definitivo. In secondo luogo, non va dimenticato che v è un interesse, tutelato dalla giurisprudenza, a sapere se il creditore sequestrante intenda chiedere o meno il pignoramento definitivo. Tale interesse esige che il creditore sequestrante precisi le sue intenzioni, indipendentemente dall'esistenza o no di procedure di rivendicazione, nell'ambito della procedura esecutiva, mediante presentazione appunto di una tempestiva domanda di pignoramento. Sotto questo aspetto, il ricorrente invoca a torto la sentenza RU 67 III 154, giacchè si trattava allora di sapere se un creditore sequestrante potesse, senza perdere il beneficio del sequestro, domandare la sospensione della BGE 84 III 100 S. 104 procedura di rigetto dell'opposizione. Nel caso in esame la situazione è del tutto diversa, in quanto la procedura di rigetto dell'opposizione ha seguito il suo regolare corso. Del resto, il termine di dieci giorni per la presentazione della domanda di pignoramento definitivo non sarebbe osservato in concreto neppure se alla sospensione della procedura esecutiva fosse attribuito il valore che le vuol dare il ricorrente. Infatti, la sua domanda di pignoramento è del 21 aprile 1958, mentre il pretore di Mendrisio statuì definitivamente sulla causa di rivendicazione, secondo le dichiarazioni del ricorrente medesimo, già con decreto del 13 dicembre 1957, notificato l'8 gennaio 1958.</w:t>
      </w:r>
    </w:p>
    <w:p>
      <w:r>
        <w:rPr>
          <w:b/>
        </w:rPr>
        <w:t>E. 4</w:t>
      </w:r>
    </w:p>
    <w:p>
      <w:r>
        <w:t>Per il rimanente, va osservato che l'esecuzione dovrebbe essere giudicata caduca anche nel caso in cui ci si volesse fondare, con l'autorità cantonale, sull'art. 88 cp. 2 LEF, il quale prevede che il diritto di chiedere il pignoramento si estingue decorso un anno dalla notificazione del precetto. Come l'autorità cantonale giustamente rileva, il termine di un anno era scaduto infruttuoso nella fattispecie, pur prescindendo dal tempo anteriore alla sentenza di rigetto dell'opposizione. Questa fu infatti notificata l'11 luglio 1956, mentre la domanda di pignoramento reca la data del 24 aprile 1958. Vero è che, già l'11 maggio 1957, il ricorrente aveva presentato una "domanda di vendita" all'Ufficio di Mendrisio. Ciò non significa tuttavia, contrariamente a quanto egli sembra credere, che la preliminare domanda di pignoramento definitivo divenisse senz'altro superflua. Non si può segnatamente ritenere che nella domanda di vendita quella di pignoramento fosse contenuta in modo implicito. Infatti, il ricorrente non aveva unito alla domanda di vendita "una dichiarazione dell'autorità competente che un'azione di disconoscimento non fu promossa o fu ritirata o fu respinta con giudizio definitivo", ma solo una decisione relativa alla conclusione di una causa di rivendicazione. Così stando le cose, egli invoca a torto, già per questo motivo, il num 3. delle "altre spiegazioni" del modulo N. 27, BGE 84 III 100 S. 105 concernente le domande di vendita dei "creditori che procedono in base a pignoramento provvisorio". Dispositiv La Camera di esecuzione e dei fallimenti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