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w:t>
      </w:r>
    </w:p>
    <w:p>
      <w:r>
        <w:t>Bundesgericht (BGE), 1958-01-01, DE</w:t>
      </w:r>
    </w:p>
    <w:p>
      <w:r>
        <w:rPr>
          <w:b/>
        </w:rPr>
        <w:t xml:space="preserve">Quelle: </w:t>
      </w:r>
      <w:r>
        <w:t>https://mcp.opencaselaw.ch/entscheid/bge_BGE_84_III_1</w:t>
      </w:r>
    </w:p>
    <w:p>
      <w:r>
        <w:t>FR: ATF 84 III 1</w:t>
      </w:r>
    </w:p>
    <w:p>
      <w:r>
        <w:t>IT: DTF 84 III 1</w:t>
      </w:r>
    </w:p>
    <w:p>
      <w:pPr>
        <w:pStyle w:val="Heading2"/>
      </w:pPr>
      <w:r>
        <w:t>Regeste</w:t>
      </w:r>
    </w:p>
    <w:p>
      <w:r>
        <w:t>Regeste Zwangsvollstreckung unter Ehegatten (Art. 173 ff. ZGB). Prozessentschädigungen sind nur dann gemäss Art. 176 Abs. 2 ZGB vom Betreibungsverbot ausgenommen, wenn sie mit der Zuerkennung von Unterhaltsansprüchen zusammenhängen. Bei Prüfung der Frage, ob die dem Ehemann auferlegten periodischen Leistungen als Unterhaltsbeiträge oder aber als Haushaltungsgeld (wofür die Zwangsvollstreckung ausgeschlossen ist) anzusehen seien, haben die Betreibungsbehörden darauf abzustellen, ob die Ehegatten tatsächlich getrennt leben oder einen gemeinsamen Haushalt führen. Lohnpfändung (Art. 93 SchKG). Der Notbedarf eines getrennt lebenden Ehemannes ist ohne Rücksicht darauf, ob er zum Getrenntleben berechtigt sei oder nicht, nach Massgabe der tatsächlich vorhandenen Verhältnisse zu berechnen.</w:t>
      </w:r>
    </w:p>
    <w:p>
      <w:r>
        <w:t>Regeste Exécution forcée entre époux (art. 173 ss. CC). Les dépens ne peuvent faire l'objet d'une poursuite en vertu de l'art. 176 al. 2 CC que s'ils sont liés à l'allocation de subsides. Pour décider si les prestations périodiques auxquelles le mari est astreint sont des subsides ou des montants destinés à l'entretien du ménage (pour lesquels l'exécution forcée est exclue), les autorités de poursuite doivent examiner si en fait les époux vivent séparés ou font ménage commun et se fonder là-dessus. Saisie de salaire (art. 93 LP). Le minimum vital d'un homme qui vit séparé de sa femme doit être fixé, sans égard au point de savoir s'il y est autorisé, d'après les circonstances de fait.</w:t>
      </w:r>
    </w:p>
    <w:p>
      <w:r>
        <w:t>Regesto Esecuzione forzata tra coniugi (art. 173 segg. CC). Le ripetibili possono formare oggetto di un'esecuzione forzata a norma dell'art. 176 cp. 2 CC soltanto se hanno un nesso con il riconoscimento del diritto a una pensione alimentare. Per decidere se le prestazioni periodiche imposte al marito costituiscono una pensione alimentare o, invece, la somma (che non può formare oggetto di una procedura esecutiva) necessaria ai bisogni dell'economia domestica, determinante per le autorità incaricate dell'esecuzione deve essere la questione a sapere se i coniugi vivono o meno separati di fatto. Pignoramento del salario (art. 93 LEF). Il minimo vitale di un coniuge che ha un'economia domestica separata deve essere fissato secondo le condizioni effettivamente esistenti, senza riguardo alla circostanza se egli é o meno autorizzato a abitare separatamente.</w:t>
      </w:r>
    </w:p>
    <w:p>
      <w:pPr>
        <w:pStyle w:val="Heading2"/>
      </w:pPr>
      <w:r>
        <w:t>Erwägungen</w:t>
      </w:r>
    </w:p>
    <w:p>
      <w:r>
        <w:rPr>
          <w:b/>
        </w:rPr>
        <w:t>E. 1</w:t>
      </w:r>
    </w:p>
    <w:p>
      <w:r>
        <w:t>(Prozessuales.)</w:t>
      </w:r>
    </w:p>
    <w:p>
      <w:r>
        <w:rPr>
          <w:b/>
        </w:rPr>
        <w:t>E. 2</w:t>
      </w:r>
    </w:p>
    <w:p>
      <w:r>
        <w:t>Die Vorinstanz hat mit Recht von Amtes wegen geprüft, ob die in Frage stehenden Betreibungen vor den Bestimmungen des ZGB über die Beschränkung der Zwangsvollstreckung unter Ehegatten Bestand haben; denn diese Bestimmungen sind, da im öffentlichen Interesse erlassen, zwingender Natur, so dass die dagegen verstossenden Betreibungen nichtig sind ( BGE 77 III 55 , BGE 80 III 147 ). Die streitigen Betreibungen sind nach Art. 173 ff. ZGB nur dann zulässig, wenn Art. 176 Abs. 2 ZGB auf sie zutrifft, d.h. wenn sie für Beiträge angehoben wurden, die dem einen Ehegatten gegenüber dem andern durch den Richter auferlegt worden sind. Im Entscheide BGE 82 III 1 ff., an den die Erwägungen der Vorinstanz anknüpfen, hat das Bundesgericht erklärt, es rechtfertige sich allgemein, die Prozessentschädigung, die einem Ehegatten gegenüber dem andern ausser (d.h. neben) Unterhaltsbeiträgen vom Richter zugesprochen wird - sei es in einem Verfahren gemäss Art. 145 oder 170 ZGB oder auch bei gerichtlicher Trennung der Ehe -, als vom Betreibungsverbot ausgenommenen Beitrag im Sinne von Art. 176 Abs. 2 ZGB gelten zu lassen. Die Frage, ob noch weitergehend jede einem Ehegatten vom andern geschuldete Prozessentschädigung zu den Beiträgen in diesem Sinne zu rechnen sei, hat das Bundesgericht damals ausdrücklich offen gelassen (S. 6). Im angefochtenen Entscheid ist die Vorinstanz dazu gelangt, diese Frage wenigstens für den Fall zu bejahen, dass die Ehegatten tatsächlich getrennt leben und dem betreibenden BGE 84 III 1 S. 5 Ehegatten nicht etwa entgegengehalten werden kann, er selber lehne das Zusammenleben pflichtwidrig ab. (Ob die Betreibung eines so handelnden Ehegatten wegen Rechtsmissbrauchs unzulässig wäre, liess die Vorinstanz als im vorliegenden Falle unerheblich dahingestellt.) Das Bundesgericht hat jedoch in dem bei Erlass des angefochtenen Urteils bereits veröffentlichten Entscheide BGE 83 III 89 ff. die in BGE 82 III 1 ff. offen gelassene Frage in klarer Weise verneint, indem es feststellte, nach geltendem Recht lasse sich die in Art. 176 Abs. 2 ZGB für Beiträge, d.h. Unterhaltsbeihilfen, vorgesehene Befreiung vom Betreibungsverbot nur auf Prozessentschädigungen ausdehnen, die dem unterhaltsberechtigten Ehegatten als Nebenfolge des (u.a.) den Unterhaltsanspruch bestimmenden Urteils gewährt werden und sich damit (ganz oder doch teilweise) als Aufwand zur Erwirkung eines vollstreckbaren Unterhaltsanspruchs erweisen; dagegen sei es unzulässig, zu den Beiträgen des Art. 176 Abs. 2 ZGB auch solche Prozessentschädigungen zu rechnen, die nicht mit der Zuerkennung von Unterhaltsansprüchen zusammenhängen (S. 91/92). An diesem Entscheide, mit dem die Vorinstanz sich nicht auseinandergesetzt hat, ist festzuhalten. Der kantonale Entscheid, den das Bundesgericht damals aufgehoben hat, war ähnlich begründet wie der heute angefochtene Entscheid, so dass zur Widerlegung der Auffassung der Vorinstanz auf die damaligen Erwägungen des Bundesgerichts verwiesen werden kann. Die Betreibungen Nr. 493 und 2230 betreffen Prozessentschädigungen, die nicht mit der Zuerkennung von Unterhaltsansprüchen zusammenhängen (vgl. oben A u. B). Sie sind daher nichtig, was ohne weiteres zur Abweisung des Rekurses mit Bezug auf diese beiden Betreibungen führt.</w:t>
      </w:r>
    </w:p>
    <w:p>
      <w:r>
        <w:rPr>
          <w:b/>
        </w:rPr>
        <w:t>E. 3</w:t>
      </w:r>
    </w:p>
    <w:p>
      <w:r>
        <w:t>Mit Betreibung Nr. 2643 wird dagegen eine Prozessentschädigung eingefordert, die der Rekurrentin in einer Verfügung zugesprochen wurde, mit welcher ihr Ehemann u.a. zur Zahlung von Unterhaltsbeiträgen verpflichtet BGE 84 III 1 S. 6 und seine Arbeitgeberin angewiesen wurde, jeweilen den entsprechenden Betrag vom Lohn des Ehemannes abzuziehen und der Rekurrentin zu überweisen. Wie die Vorinstanz mit Recht angenommen hat, handelt es sich bei diesen dem Ehemann auferlegten Leistungen um Beiträge (Unterhaltsbeihilfen) im Sinne von Art. 176 Abs. 2 ZGB , so dass die der Rekurrentin im gleichen Entscheid zugesprochene Prozessentschädigung nach der Rechtsprechung auf dem Betreibungsweg geltend gemacht werden kann. Die Rekurrentin hatte freilich nicht behauptet, dass der eine oder andere Ehegatte zum Getrenntleben berechtigt sei, und die ihr zugesprochenen periodischen Leistungen nicht als Unterhaltsbeiträge, sondern als Beiträge an die Haushaltskosten bezeichnet, wobei ihr nach den Feststellungen der Vorinstanz vorschwebte, es handle sich um das ihr als Führerin des ehelichen Haushalts gebührende Haushaltungsgeld. Hieraus hat jedoch die Vorinstanz mit Recht nicht geschlossen, man habe es bei den fraglichen Leistungen nicht mit wirrklichen Unterhaltsbeiträgen, sondern mit einem Haushaltungsgeld, d.h. mit Geldbeträgen zu tun, die der Ehemann der Ehefrau zur Bestreitung der Kosten des gemeinsamen Haushalts zur Verfügung zu stellen hätte, wofür die Zwangsvollstreckung nach BGE 81 III 1 ff. nicht zulässig wäre. Der Eheschutzrichter hat der Rekurrentin die erwähnten Leistungen in der Verfügung vom 27. April 1957 unter Berufung auf Art. 170 ZGB zugesprochen. Vor allem aber ist ein gemeinsamer Haushalt der Eheleute O. zur Zeit tatsächlich nicht vorhanden. Auf diesen Sachverhalt, der es ausschliesst, die streitigen Leistungen als Haushaltungsgeld zu betrachten, haben die Betreibungsbehörden abzustellen. Es kann nicht ihre Sache sein, darüber zu befinden, ob ein Ehepaar zu Recht oder zu Unrecht getrennt lebe. Selbst wenn gerichtliche Urteile und Verfügungen vorliegen, die bezügliche Ausführungen enthalten, lässt sich diese Frage im Betreibungsverfahren nicht so zuverlässig abklären, dass es BGE 84 III 1 S. 7 anginge, die Zulässigkeit der Betreibung vom Ergebnis dieser Untersuchung abhängig zu machen. So beweist die Abweisung einer Scheidungsklage an sich (entgegen der in BGE 80 I 308 Erw. 3 geäusserten, für die damals getroffene Entscheidung aber nicht ausschlaggebenden Auffassung) noch nicht, dass die Ehegatten zur Wiederaufnahme der ehelichen Gemeinschaft verpflichtet seien. Die Voraussetzungen für das Getrenntleben gemäss Art. 170 Abs. 1 ZGB können sehr wohl auch beim Fehlen eines Scheidungsgrundes gegeben sein (z.B. ernstliche Gefährdung der Gesundheit infolge ansteckender schwerer Krankheit des andern Ehegatten). Aber auch eine auf Wiederherstellung der Gemeinschaft gerichtete Massnahme des Eheschutzrichters erlaubt in der Folge nicht ohne weiteres den Schluss, dass das Getrenntleben unrechtmässig sei. Die Verhältnisse können sich von einem Tag auf den andern ändern, sei es, dass ein Grund zum Getrenntleben entsteht, sei es, dass ein solcher nunmehr bewiesen werden kann. Angesichts solcher Möglichkeiten könnten die Betreibungsbehörden auch beim Vorliegen gerichtlicher Urteile und Verfügungen nicht zuverlässig feststellen, ob das als Tatsache gegebene Getrenntleben rechtlich begründet sei oder nicht. Es bleibt ihnen daher gar nichts anderes übrig, als sich in dieser Beziehung an die tatsächlichen Verhältnisse zu halten, wie die Vorinstanz es getan hat, und diese Verhältnisse lassen die Betreibung Nr. 2643 wie gesagt als zulässig erscheinen.</w:t>
      </w:r>
    </w:p>
    <w:p>
      <w:r>
        <w:rPr>
          <w:b/>
        </w:rPr>
        <w:t>E. 4</w:t>
      </w:r>
    </w:p>
    <w:p>
      <w:r>
        <w:t>Ist diese Betreibung mit Rücksicht darauf, dass die in der Verfügung vom 27. April 1957 festgesetzten periodischen Leistungen nach der tatsächlichen Lage nicht als Haushaltungsgeld, sondern als Unterhaltsbeihilfen gelten müssen, zu gestatten, so können nach Vernunft und Billigkeit für die Berechnung des Notbedarfs auch nur die tatsächlich vorhandenen Verhältnisse massgebend sein und kann auch in diesem Punkte nichts darauf ankommen, ob der Ehemann der Rekurrentin zum Getrenntleben berechtigt sei oder nicht. BGE 84 III 1 S. 8 Das Begehren der Rekurrentin, der Notbedarf ihres Ehemannes sei ohne Rücksicht auf die aus dem Getrenntleben sich ergebenden erhöhten Bedürfnisse festzusetzen, läuft darauf hinaus, dass auf den Ehemann durch Entzug von Mitteln, die er wirklich benötigt, um als alleinstehender Mann sein Leben zu fristen, ein Druck ausgeübt werden soll, um ihn zur Wiederaufnahme der ehelichen Gemeinschaft zu bestimmen. Einen derartigen Zwang erlaubt das Gesetz ebensowenig wie einen solchen durch Verpflichtung des widerspenstigen Ehegatten zu Schadenersatzleistungen ( BGE 80 I 309 Erw. 4). Dass der Notbedarf des Ehemannes seinen Verdienst auch bei Berücksichtigung der Bedürfnisse eines alleinstehenden Mannes nicht erreiche, wird von der Rekurrentin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