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54</w:t>
      </w:r>
    </w:p>
    <w:p>
      <w:r>
        <w:t>Bundesgericht (BGE), 1957-03-08, DE</w:t>
      </w:r>
    </w:p>
    <w:p>
      <w:r>
        <w:rPr>
          <w:b/>
        </w:rPr>
        <w:t xml:space="preserve">Quelle: </w:t>
      </w:r>
      <w:r>
        <w:t>https://mcp.opencaselaw.ch/entscheid/bge_BGE_83_I_54</w:t>
      </w:r>
    </w:p>
    <w:p>
      <w:r>
        <w:t>FR: ATF 83 I 54</w:t>
      </w:r>
    </w:p>
    <w:p>
      <w:r>
        <w:t>IT: DTF 83 I 54</w:t>
      </w:r>
    </w:p>
    <w:p>
      <w:pPr>
        <w:pStyle w:val="Heading2"/>
      </w:pPr>
      <w:r>
        <w:t>Regeste</w:t>
      </w:r>
    </w:p>
    <w:p>
      <w:r>
        <w:t>Regeste Schweizerbürgerrecht: Status des ausserehelichen Kindes einer schweizerischen Mutter, das durch die Eheschliessung des aus der Sowjetunion stammenden Vaters mit der Mutter legitimiert und später zusammen mit den Eltern in der Türkei eingebürgert worden ist.</w:t>
      </w:r>
    </w:p>
    <w:p>
      <w:r>
        <w:t>Regeste Nationalité suisse: Statut de l'enfant illégitime né d'une mère suisse et qui, légitimé par le mariage de sa mère avec son père, ressortissant de l'URSS, acquiert ensuite avec ses parents la nationalité turque par naturalisation.</w:t>
      </w:r>
    </w:p>
    <w:p>
      <w:r>
        <w:t>Regesto Cittadinanza svizzera: Caso del flglio naturale, nato da madre svizzera, che, legittimato in seguito al matrimonio della madre con il padre, cittadino russo, acquista successivamente con i suoi genitori la cittadinanza turca per naturalizzazione.</w:t>
      </w:r>
    </w:p>
    <w:p>
      <w:pPr>
        <w:pStyle w:val="Heading2"/>
      </w:pPr>
      <w:r>
        <w:t>Erwägungen</w:t>
      </w:r>
    </w:p>
    <w:p>
      <w:r>
        <w:rPr>
          <w:b/>
        </w:rPr>
        <w:t>E. 1</w:t>
      </w:r>
    </w:p>
    <w:p>
      <w:r>
        <w:t>Entscheide kantonaler Behörden über das Schweizerbürgerrecht (und über das damit verbundene Kantons- und Gemeindebürgerrecht), die im Feststellungsverfahren nach Art. 49 BüG getroffen werden, unterliegen gemäss Art. 50 der Verwaltungsgerichtsbeschwerde. Zu deren Erhebung ist laut Art. 52 lit. b auch das eidg. Justiz- und Polizeidepartement legitimiert. Auf die Beschwerde ist einzutreten.</w:t>
      </w:r>
    </w:p>
    <w:p>
      <w:r>
        <w:rPr>
          <w:b/>
        </w:rPr>
        <w:t>E. 2</w:t>
      </w:r>
    </w:p>
    <w:p>
      <w:r>
        <w:t>Dass trotz der Eheschliessung mit F. Allachwerdijew, der damals Staatsangehöriger der Sowjetunion war, und trotz der damit verbundenen Legitimation die Ehefrau und die Tochter ihr Schweizerbürgerrecht behalten haben, ist nicht und war nie streitig: diese Frage bildet nicht Gegenstand der vorliegenden Beschwerde. Die Ausführungen des eidg. Justiz- und Polizeidepartements über das Staatsangehörigkeitsrecht der Sowjetunion, die sich BGE 83 I 54 S. 57 ausschliesslich hierauf beziehen, brauchen nicht überprüft zu werden. Unbestritten ist sodann, dass Frau Hedwig Allachwerdijew-Henziross durch den Erwerb der türkischen Staatsangehörigkeit im Jahre 1950 ihr Schweizerbürgerrecht verloren hat. Mit Bezug auf sie ist der Feststellungsentscheid des Regierungsrates von keiner Seite angefochten worden und in Rechtskraft erwachsen. Ebenfalls unbestritten ist, dass die Tochter Nina Edmée Allachwerdijew im Jahre 1950 zusammen mit ihren Eltern die türkische Staatsangehörigkeit erworben hat. In der Tat bestimmt das türkische Staatsangehörigkeitsgesetz vom 8. Mai 1928/9. April 1929 in Art. 5: "Minderjährige Kinder erwerben zusammen mit dem Vater oder, wenn dieser verstorben ist, zusammen mit der Mutter die türkische Staatsangehörigkeit". Zu entscheiden ist einzig, ob auch die Tochter durch diesen Erwerb ihr Schweizerbürgerrecht verloren hat.</w:t>
      </w:r>
    </w:p>
    <w:p>
      <w:r>
        <w:rPr>
          <w:b/>
        </w:rPr>
        <w:t>E. 3</w:t>
      </w:r>
    </w:p>
    <w:p>
      <w:r>
        <w:t>Diese Frage ist nach dem im Jahre 1950 gültigen schweizerischen Recht, somit nach dem BRB vom 11. November 1941 über Änderung der Vorschriften über Erwerb und Verlust des Schweizerbürgerrechts (BS 1, 106) zu beurteilen. Er ordnet in Art. 5 das Bürgerrecht der Schweizerin, die einen Ausländer heiratet, und in einem gewissen Rahmen dasjenige ihrer Kinder aus dieser Ehe. Ausgehend vom Grundsatz der Einheit des Bürgerrechts in der Familie, stellt er in Abs. 1 die Regel auf, dass die Ehefrau ihr Schweizerbürgerrecht verliert. Die Kinder aus der Ehe werden für diesen Fall gar nicht erwähnt; denn da sie durch keinen Elternteil mit der Schweiz verbunden sind, kommt das Schweizerbürgerrecht für sie nicht in Frage. Abs. 2 sieht eine Ausnahme von dem Grundsatz vor, um Staatenlosigkeit zu vermeiden: Trotz der Heirat mit einem Ausländer behält die Frau ihr Schweizerbürgerrecht, wenn sie sonst unvermeidlich staatenlos würde. Abs 3 dehnt diese Ausnahme auf die Kinder aus der Ehe aus (und wahrt damit zugleich das Prinzip der Einheit wenigstens für Mutter und Kinder): Unter der analogen Voraussetzung erhalten BGE 83 I 54 S. 58 sie mit der Geburt das Schweizerbürgerrecht. Abs. 4 beschränkt die Ausnahme entsprechend ihrem Zweck: Da sie nur der Vermeidung von Staatenlosigkeit dienen soll, fällt sie mit dem Wegfall jener Voraussetzung ebenfalls dahin. Die vorehelichen Kinder der Schweizerin, die einen Ausländer heiratet, werden in Art. 5 des BRB nicht genannt - und brauchen auch darin zur Regelung ihres Bürgerrechts nicht ausdrücklich genannt zu werden. Stammen sie von einem anderen Vater als dem nunmehrigen Ehegatten ihrer Mutter - gleichviel, ob unehelich oder aus einer früheren Ehe -, so wird ihr Status durch die Heirat der Mutter nicht berührt und behalten sie ihre bisherige Staatsangehörigkeit. Ist dagegen ihr Vater der nunmehrige Ehemann ihrer Mutter, so werden sie durch die Heirat legitimiert und gemäss Art. 263 Abs. 1 ZGB ehelichen Kindern gleichgestellt; dann gilt also für sie die gleiche Ordnung, wie sie Art. 5 des BRB für die ehelichen Kinder aufstellt. Der Auffassung des eidg. Justiz- und Polizeidepartements, durch die Legitimation erhalte das aussereheliche Kind nur zivilrechtlich die Stellung eines ehelichen, kann nicht beigepflichtet werden. Wohl spricht Art. 263 ZGB von Gleichstellung "im Verhältnis zu Vater und Mutter und deren Verwandtschaft"; doch ist allgemein anerkannt, dass das Kind durch die Legitimation das Bürgerrecht des Vaters erhält und damit das bisherige der Mutter verliert (EGGER, N. 1, und SILBERNAGEL-WÄBER, N. 2 zu Art. 263 ZGB ). Das schweizerische Recht stand - wiederum ausgehend vom Grundsatz der Einheit des Bürgerrechts in der Familie - von jeher auf diesem Standpunkt; schon vor dem Erlass des ZGB hat ihn das Bundesgericht aus Art. 54 Abs. 5 BV hergeleitet ( BGE 37 I 246 ff., BGE 45 I 161 ff.). Während er für den Fall der Legitimation durch einen schweizerischen Vater als selbstverständlich betrachtet wurde, war anderseits zu berücksichtigen, dass die Staatsangehörigkeit eines ausländischen Vaters nur kraft dessen Heimatrechts erworben werden kann. Um Staatenlosigkeit zu vermeiden, BGE 83 I 54 S. 59 liess deshalb die Praxis des Bundesgerichts bei Legitimation durch einen Ausländer den Verlust des Schweizerbürgerrechts nur eintreten, wenn das Kind nach dem ausländischen Recht infolge der Legitimation die Staatsangehörigkeit des Vaters erwarb. Schon damals wurde das legitimierte Kind diesbezüglich einem ehelichen gleichgestellt; denn auch das eheliche Kind einer Schweizerin und eines Ausländers erhielt das Schweizerbürgerrecht, wenn es nicht die Staatsangehörigkeit des Vaters erhielt. Der einzige, aus der Natur der Sache sich ergebende Unterschied bestand darin, dass das während der Ehe geborene Kind das Schweizerbürgerrecht mit der Geburt erhielt, das legitimierte aber sein schon vor der Legitimation erworbenes beibehielt. Der BRB vom 11. November 1941 hat in Art. 5 die schon vorher kraft der Rechtsprechung des Bundesgerichts geltende Ordnung des Bürgerrechts der Schweizerin, die einen Ausländer heiratet, sanktioniert und etwas verschärft, indem er strengere Folgerungen daraus gezogen hat, dass das Schweizerbürgerrecht lediglich zur Vermeidung von Staatenlosigkeit gewährt wird: In Abs. 2 und 3 macht er zur Voraussetzung seiner Beibehaltung durch die Ehefrau bzw. seines Erwerbs mit der Geburt durch die Kinder, dass sie andernfalls "unvermeidlich" staatenlos wären, und in Abs. 4 bestimmt er, dass das gestützt darauf beibehaltene bzw. erworbene Schweizerbürgerrecht durch den Erwerb einer ausländischen Staatsangehörigkeit verloren wird. Aus der Gleichstellung der legitimierten Kinder mit ehelichen folgt, dass diese Bestimmungen auf sie sinngemäss anzuwenden sind. Das durch die Heirat legitimierte Kind ist deshalb von da an gleich zu behandeln wie das in der Ehe geborene von Geburt an. Es "erwirbt" zwar damit nicht das Schweizerbürgerrecht, weil es dasselbe schon mit seiner unehelichen Geburt erhalten hat. Es würde aber normalerweise durch die Legitimation dieses Bürgerrecht verlieren und behält es nur bei, wenn es sonst unvermeidlich staatenlos würde, und verliert es durch den BGE 83 I 54 S. 60 Erwerb einer anderen Staatsangehörigkeit. Das Argument des eidg. Justiz- und Polizeidepartements, Art. 5 Abs. 4 des BRB könne nicht über das Beibehaltungsrecht hinausgreifen, geht fehl; gerade bei den legitimierten Kindern handelt es sich um ein beibehaltenes - und zwar im Zusammenhang mit dem Beibehaltungsrecht der Mutter und ausschliesslich zur Vermeidung von Staatenlosigkeit beibehaltenes - Schweizerbürgerrecht. Freilich nennt der deutsche Text des Abs. 4 nur "das gemäss Abs. 2 beibehaltene und das gemäss Abs. 3 erworbene Schweizerbürgerrecht". Dieser Wortlaut ist jedoch zu eng; denn neben dem nach Abs. 2 beibehaltenen der Ehefrau und dem nach Abs. 3 erworbenen der in der Ehe geborenen Kinder gibt es noch das kraft sinngemässer Anwendung von Abs. 3 beibehaltene der legitimierten Kinder, auf das Abs. 4 ebenfalls sinngemäss anzuwenden ist. Besser sind die romanischen Texte des Abs. 4, wonach durch den Erwerb einer ausländischen Staatsangehörigkeit verloren wird "la nationalité suisse conservée ou acquise en vertu des 2e et 3e alinéas", "la cittadinaza svizzera conservata o acquistata in virtù del secondo e del terzo capoverso". Es ist nicht denkbar, dass das Gesetz die legitimierten Kinder anders behandeln, besser stellen wolle als die ehelichen Kinder. Alle hier hereinspielenden Grundsätze des schweizerischen Rechts - die Einheit des Bürgerrechts in der Familie, die Gleichstellung der legitimierten Kinder mit den ehelichen und die Beschränkung von Ausnahmen auf die Vermeidung von Staatenlosigkeit - erfordern diese Auslegung von Art. 5 des BRB. Das zeigt sich darin, dass sonst die Kinder der Familie Allachwerdijew eine verschiedene Staatsangehörigkeit hätten. Die in der Zeit zwischen der Heirat und dem Erwerb der türkischen Staatsangehörigkeit geborenen haben das Schweizerbürgerrecht mit der Geburt erhalten, aber nacher wieder verloren; die nach der Einbürgerung der Eltern in der Türkei geborenen haben es überhaupt nie besessen - und zwar ohne Unterschied, ob sie vor oder nach dem Inkrafttreten des neuen Bürgerrechtsgesetzes BGE 83 I 54 S. 61 und vor oder nach der Wiederaufnahme der Mutter in das Schweizerbürgerrecht geboren wurden (im letzten Falle gemäss Art. 5 Abs. 1 BüG ). Dass im Gegensatz hiezu das legitimierte Kind türkisch-schweizerischer Doppelbürger wäre, würde der ganzen Ordnung des schweizerischen Rechtes widersprechen. Im angefochtenen Endscheid wird deshalb mit Recht festgestellt, dass auch Nina Edmée Marietta Allachwerdijew im Jahre 1950 durch den Erwerb der türkischen Staatsangehörigkeit ihr Schweizerbürgerrecht und die Bürgerrechte des Kantons Solothurn und der Gemeinde Niederbuchsiten verloren hat.</w:t>
      </w:r>
    </w:p>
    <w:p>
      <w:r>
        <w:rPr>
          <w:b/>
        </w:rPr>
        <w:t>E. 4</w:t>
      </w:r>
    </w:p>
    <w:p>
      <w:r>
        <w:t>Selbst wenn sie das Schweizerbürgerrecht in jenem Zeitpunkt nach dem damals gültigen Recht nicht verloren hätte, so wäre der Verlust nach dem Inkrafttreten des neuen Bürgerrechtsgesetzes (1. Januar 1953) auf Grund dieses Erlasses eingetreten. Die Wirkung der Legitimation des ausserehelichen Kindes einer Schweizerin und eines Ausländers auf das Bürgerrecht ist in Art. 8 BüG ausdrücklich geregelt, und zwar im wesentlichen gleich wie schon vorher nach der Rechtsprechung des Bundesgerichts, mit der Präzisierung, dass nur das noch unmündige Kind durch die Legitimation das Schweizerbürgerrecht verliert, "sofern es dadurch die Staatsangehörigkeit des Vaters erwirbt oder diese bereits besitzt." Die Beibehaltung bildet also nach wie vor eine Ausnahme, die nur der Vermeidung von Staatenlosigkeit dient; bezeichnend hiefür ist, dass der Verlust auch eintritt, wenn das Kind schon vor der Legitimation aus einem anderen Grunde das Bürgerrecht des Vaters (neben dem schweizerischen) besass. Da das legitimierte Kind einem ehelichen gleichgestellt ist, richtet sich der Verlust des trotz der Legitimation beibehaltenen Schweizerbürgerrechtes nach der Regel, die Art. 5 Abs. 2 BüG für das eheliche Kind einer Schweizerin und eines Ausländers aufstellt. Diese stimmt zur Hauptsache mit derjenigen von Art. 5 Abs. 4 des BRB vom 11. November 1941 überein, mit einer zweifachen BGE 83 I 54 S. 62 Milderung: Nicht jeder Erwerb einer ausländischen Staatsangehörigkeit bewirkt den Verlust des Schweizerbürgerrechts, sondern nur derjenige der Staatsangehörigkeit des Vaters, und nur wenn er vor der Mündigkeit erfolgt. Im Gegensatz zu dem engen deutschen Wortlaut des BRB ist aber hier nicht nur von dem "gemäss Abs. 1 erworbenen" Schweizerbürgerrecht die Rede, sondern es heisst allgemein: "Es (das eheliche Kind eines ausländischen Vaters und einer schweizerischen Mutter) verliert das Schweizerbürgerrecht, wenn es vor der Mündigkeit die ausländische Staatsangehörigkeit des Vaters besitzt". Die Bestimmung ist also nicht nur dem Sinne, sondern auch dem Wortlaut nach auf die legitimierten und damit den ehelichen gleichgestellten Kinder ebenfalls anwendbar - gleichviel, ob die Legitimation vor oder nach dem 1. Januar 1953 eintrat und das Schweizerbürgerrecht kraft des früheren Rechts oder des Art. 8 BüG beibehalten wurde ( Art. 57 Abs. 4 BüG ). Auch Art. 5 Abs. 2 BüG beruht auf dem Gedanken, dass das Schweizerbürgerrecht ehelicher Kinder einer Schweizerin und eines Ausländers eine Ausnahme bildet, nur dazu dient, Staatenlosigkeit zu verhindern, und daher entfällt, wenn keine solche droht. Aus welchem Grunde und wann das Kind die Staatsangehörigkeit des Vaters erworben hat, ist unerheblich, wenn es nur vor der Mündigkeit geschah. Von wesentlicher Bedeutung ist das Wort "besitzt", das im Entwurf des Bundesrates anstelle des im Entwurf der Expertenkommission verwendeten Wortes "erwirbt" eingefügt wurde. Darin kommt deutlich zum Ausdruck, dass der Verlust des Schweizerbürgerrechtes auch eintritt, wenn das Kind die Staatsangehörigkeit des Vaters nicht erst nach dem Inkrafttreten des Bürgerrechtsgesetzes erwirbt, sondern dieselbe schon vorher besass und in jenem Zeitpunkt noch nicht mündig ist. Das trifft zu bei Nina Edmée Marietta Allachwerdijew: Sie war bei der Legitimation ein Jahr alt gewesen und hatte das Schweizerbürgerrecht behalten, weil sie sonst staatenlos geworden wäre. Im Jahre BGE 83 I 54 S. 63 1950 erwarb sie zusammen mit ihren Eltern die türkische Staatsangehörigkeit. Selbst wenn sie nach dem damals gültigen Recht das Schweizerbürgerrecht noch weiter behalten hätte, hätte sie es nach dem Inkrafttreten des neuen Bürgerrechtsgesetzes am 1. Januar 1953 verloren, weil sie die ausländische Staatsangehörigkeit des Vaters besass und noch nicht mündig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