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298</w:t>
      </w:r>
    </w:p>
    <w:p>
      <w:r>
        <w:t>Bundesgericht (BGE), 1957-11-29, DE</w:t>
      </w:r>
    </w:p>
    <w:p>
      <w:r>
        <w:rPr>
          <w:b/>
        </w:rPr>
        <w:t xml:space="preserve">Quelle: </w:t>
      </w:r>
      <w:r>
        <w:t>https://mcp.opencaselaw.ch/entscheid/bge_BGE_83_I_298</w:t>
      </w:r>
    </w:p>
    <w:p>
      <w:r>
        <w:t>FR: ATF 83 I 298</w:t>
      </w:r>
    </w:p>
    <w:p>
      <w:r>
        <w:t>IT: DTF 83 I 298</w:t>
      </w:r>
    </w:p>
    <w:p>
      <w:pPr>
        <w:pStyle w:val="Heading2"/>
      </w:pPr>
      <w:r>
        <w:t>Regeste</w:t>
      </w:r>
    </w:p>
    <w:p>
      <w:r>
        <w:t>Regeste Disziplinarrecht: Disziplinarische Entlassung eines eidgenössischen Militärbeamten wegen finanzieller Beteiligung an einer privaten Unternehmung, von der die Eidgenossenschaft Heeresmaterial bezieht.</w:t>
      </w:r>
    </w:p>
    <w:p>
      <w:r>
        <w:t>Regeste Droit disciplinaire: Révocation d'un fonctionnaire fédéral de l'administration militaire en raison de sa participation financière à une entreprise privée qui livre à la Confédération du matériel pour l'armée.</w:t>
      </w:r>
    </w:p>
    <w:p>
      <w:r>
        <w:t>Regesto Diritto disciplinare: Revoca di un funzionario federale dell'amministrazione militare a motivo della sua partecipazione finanziaria a un'azienda privata che fornisce alla Confederazione materiale per l'esercito.</w:t>
      </w:r>
    </w:p>
    <w:p>
      <w:pPr>
        <w:pStyle w:val="Heading2"/>
      </w:pPr>
      <w:r>
        <w:t>Erwägungen</w:t>
      </w:r>
    </w:p>
    <w:p>
      <w:r>
        <w:rPr>
          <w:b/>
        </w:rPr>
        <w:t>E. 1</w:t>
      </w:r>
    </w:p>
    <w:p>
      <w:r>
        <w:t>Soweit sich die Beschwerde gegen das die disziplinarische Entlassung anordnende Dispositiv 1 des angefochtenen Entscheides richtet, ist sie gemäss Art. 117 OG zulässig. Das Dispositiv 2, welches die Auseinandersetzung mit der eidg. Versicherungskasse betrifft, ist nicht eine Verfügung, die mit Beschwerde beim Bundesgericht angefochten werden könnte. Streitigkeiten über Ansprüche auf Kassenleistungen beurteilt das Bundesgericht als einzige Instanz, nicht als Beschwerdeinstanz ( Art. 110 OG ); sie sind ihm durch direkte verwaltungsrechtliche Klage zu unterbreiten. Mit einer solchen hat man es hier nicht zu tun. Soweit die Beschwerde das Dispositiv 2 anficht, kann darauf nicht eingetreten werden.</w:t>
      </w:r>
    </w:p>
    <w:p>
      <w:r>
        <w:rPr>
          <w:b/>
        </w:rPr>
        <w:t>E. 2</w:t>
      </w:r>
    </w:p>
    <w:p>
      <w:r>
        <w:t>Der Bundesbeamte, der absichtlich oder fahrlässig seine Dienstpflichten verletzt, ist disziplinarisch strafbar ( Art. 30 Abs. 1 BtG ). Versetzung in das provisorische Dienstverhältnis und disziplinarische Entlassung dürfen nach Art. 31 Abs. 4 BtG nur verfügt werden, wenn sich der Beamte "schwerer oder fortgesetzter Dienstpflichtverletzungen" schuldig gemacht hat. Diese Bestimmung ist nicht so zu verstehen, dass mehrere Dienstpflichtverletzungen erforderlich sind. Unter Umständen kann schon eine einmalige Verfehlung so schwer sein, dass sich die Versetzung ins Provisorium oder die disziplinarische Entlassung rechtfertigt. In diesem Sinne ist Art. 31 Abs. 4 BtG in der Rechtsprechung stets ausgelegt worden ( BGE 76 I 257 , BGE 81 I 246 Erw. 2).</w:t>
      </w:r>
    </w:p>
    <w:p>
      <w:r>
        <w:rPr>
          <w:b/>
        </w:rPr>
        <w:t>E. 3</w:t>
      </w:r>
    </w:p>
    <w:p>
      <w:r>
        <w:t>B. X. hat in der Sitzung des Verwaltungsrates der X. AG vom 24. November 1949 versprochen, die BGE 83 I 298 S. 305 Zuwendungen, die er als Vertreter der VA erhalten würde, mit jener zu teilen. Der Beschwerdeführer, dem damit eine indirekte Beteiligung nach Massgabe seines Aktienbesitzes in Aussicht gestellt war, hat nach Erhalt des Sitzungsprotokolls keine Einwendungen erhoben, also dem Versprechen des Bruders stillschweigend zugestimmt. Er hat sodann im Herbst 1954 die vom Bruder ihm allein angebotene direkte Beteiligung an den Provisionen aus dem Vertretungsverhältnis angenommen, in der Folge selbst einen bestimmten Verteilungsschlüssel vorgeschlagen und schliesslich, im Jahre 1956, die "vorläufige" Überweisung eines Provisionsanteils von Fr. 50'000.-- auf sein Konto bei der X. AG ohne Widerspruch hingenommen. Zum Versprechen des B. X., die X. AG zu beteiligen, mag die Absicht beigetragen haben, die Bedenken des C. X. gegen die Übernahme der Vertretung der VA durch jenen zu beschwichtigen; ferner ist möglich, dass ein Motiv der Bereitschaft des B. X., den Beschwerdeführer allein zu beteiligen, die Dankbarkeit für dessen Stellungnahme zugunsten des B. in der Auseinandersetzung mit C. X. war, und ausserdem mag das Verhalten des B. X. durch steuerliche Überlegungen mitbestimmt worden sein. Wenn nicht der einzige, so doch ein wesentlicher Grund der Beteiligung des Beschwerdeführers in der einen wie in der andern Form war indessen der Dienst, den er dem Bruder B. dadurch erwiesen hatte, dass er ihn gegenüber Commander R. im Herbst 1949 als eine zur Vertretung der VA geeignete Persönlichkeit genannt hatte.</w:t>
      </w:r>
    </w:p>
    <w:p>
      <w:r>
        <w:rPr>
          <w:b/>
        </w:rPr>
        <w:t>E. 4</w:t>
      </w:r>
    </w:p>
    <w:p>
      <w:r>
        <w:t>Der Verdacht, der Beschwerdeführer habe strafbare Handlungen krimineller Natur gegen die Amts- und Berufspflicht begangen, hat sich als unbegründet erwiesen. Insbesondere hat sich der Beschwerdeführer mit der Beteiligung an den Vergütungen der VA nicht der passiven Bestechung gemäss Art. 315 oder der Geschenkannahme im Sinne des Art. 316 StGB schuldig gemacht. Er hat die ihm vom Bruder B. angebotenen Vorteile nicht für eine künftige (pflichtwidrige oder nicht pflichtwidrige) Amtshandlung BGE 83 I 298 S. 306 entgegengenommen. Art. 26 BtG untersagt jedoch dem Bundesbeamten schlechthin, Geschenke oder sonstige Vorteile anzunehmen, "wenn dies im Hinblick auf seine amtliche Stellung geschieht". Eine Ausnahme kommt lediglich für bestimmte eingelebte Trinkgelder in Betracht (Botschaft des Bundesrates vom 18. Juli 1924, BBl 1924 III S. 101). Das Verbot des Art. 26 BtG geht über jene strafrechtlichen Deliktstatbestände hinaus ( BGE 77 I 91 ); es erfasst insbesondere auch den Fall, wo der Beamte im Zusammenhang mit einem vergangenen dienstlichen Verhalten, nachträglich, sich einen Vorteil gewähren lässt. Das eidg. Militärdepartement vertritt in erster Linie die Auffassung, dass der Beschwerdeführer durch die Beteiligung an den Vergütungen der VA gegen Art. 26 BtG verstossen habe, weil er die damit honorierte Auskunft an Commander R. in amtlicher Eigenschaft erteilt habe. Über die Richtigkeit dieses Standpunktes lässt sich streiten, doch kann dahingestellt bleiben, ob er zutrifft.</w:t>
      </w:r>
    </w:p>
    <w:p>
      <w:r>
        <w:rPr>
          <w:b/>
        </w:rPr>
        <w:t>E. 5</w:t>
      </w:r>
    </w:p>
    <w:p>
      <w:r>
        <w:t>Gemäss Art. 22 BtG hat der Bundesbeamte seine dienstlichen Obliegenheiten treu und gewissenhaft zu erfüllen und dabei alles zu tun, was die Interessen des Bundes fördert, und alles zu unterlassen, was sie beeinträchtigt. Diese Pflicht verletzt er namentlich auch dann, wenn er sich in irgend einer Weise an einer privaten Unternehmung, von der die Eidgenossenschaft Heeresmaterial bezieht, finanziell beteiligt. Das hat der Beschwerdeführer getan: Da er sich einen Anteil an den Vergütungen, welche die VA ihrem schweizerischen Vertreter im Falle des Verkaufs von Kriegsmaterial an die Eidgenossenschaft ausrichtet, hat einräumen lassen, war er am Abschluss von Geschäften zwischen der VA und dem Bund interessiert. Dies war umsoweniger zulässig, als der Beschwerdeführer in Verwaltungszweigen mitgearbeitet hat, die mit der Beschaffung von Kriegsmaterial zu tun haben. So hatte er sich als Militärattaché in London gerade mit der Angelegenheit des Ankaufs von Centurion-Panzern, in der es BGE 83 I 298 S. 307 schliesslich zu umfangreichen Lieferungen der VA an den Bund gekommen ist, zu befassen, und auch später, als Instruktor der Fliegertruppe und Sektionschef beim eidg. Militärdepartement und dann wiederum als Militärattaché in Washington, war er im Militärwesen des Bundes tätig. Durch Annahme der ihm von B. X. angetragenen Beteiligung hat er sich der Versuchung ausgesetzt, bei sich bietender Gelegenheit dem Interesse der VA vor demjenigen des Bundes, das er einzig zu wahren hatte, bewusst oder unbewusst den Vorzug zu geben. Eine solche Versuchung hätte angesichts seiner Stellung und seiner mannigfachen Beziehungen leicht an ihn herantreten können, und es ist ungewiss, ob die Bundesverwaltung, die über seine Beteiligung nicht orientiert war, sich durch geeignete Vorkehren hätte schützen können. Dass er in Fragen der Kriegsmaterialbeschaffung in Wirklichkeit keine Entscheidungsbefugnis hatte, ist von untergeordneter Bedeutung (vgl. BGE 77 I 92 ). Ebensowenig ist entscheidend, dass er die Eidgenossenschaft durch seine Beteiligung an den Provisionen, auf die der Vertreter der VA einen vertraglichen Anspruch hatte, offenbar nicht am Vermögen geschädigt hat. Art. 22 BtG soll, wie Art. 26 daselbst, nicht nur Unregelmässigkeiten des Beamten verhindern, durch welche der Bund unmittelbar finanziell benachteiligt wird, sondern allgemein das Ansehen und die Autorität, deren der Staat im Verhältnis zu den Bürgern bedarf, vor Beeinträchtigung durch den Beamten schützen. Er untersagt dem Beamten auch eine zweideutige Haltung, welche die Interessen des Bundes bloss gefährdet; denn solches Verhalten ist geeignet, das Vertrauen des Bürgers in die Integrität der Beamtenschaft zu erschüttern und damit der Autorität des Staates zu schaden. Die Interessen des Bundes beeinträchtigt daher auch der Beamte, der sie dadurch gefährdet, dass er sich an die privaten Interessen eines Kriegsmateriallieferanten bindet, ohne seinen Vorgesetzten davon Kenntnis zu geben, wie es der Beschwerdeführer getan hat; dadurch BGE 83 I 298 S. 308 wird das Ansehen und die Vertrauenswürdigkeit der Militärverwaltung und ihrer Beamten aufs Spiel gesetzt. Daraus folgt, dass der Beschwerdeführer durch seine Beteiligung an den Einkünften des Bruders B. aus der Vertretung der VA auf jeden Fall gegen Art. 22 BtG verstossen hat, was auch das eidg. Militärdepartement annimmt. Die Handlungsweise des Beschwerdeführers wäre in gleichem Masse pflichtwidrig, wenn er im Gespräch mit Commander R. den Bruder B. nicht genannt und dieser ihm die Beteiligung lediglich aus brüderlicher Zuneigung gewährt hätte. Daher braucht nicht geprüft zu werden, ob der Beschwerdeführer die Auskunft, welche für die Abtretung der Beteiligung eine Rolle gespielt hat, in amtlicher Eigenschaft erteilt, demgemäss den Vorteil "im Hinblick auf seine amtliche Stellung" erhalten und so auch gegen Art. 26 BtG verstossen habe.</w:t>
      </w:r>
    </w:p>
    <w:p>
      <w:r>
        <w:rPr>
          <w:b/>
        </w:rPr>
        <w:t>E. 6</w:t>
      </w:r>
    </w:p>
    <w:p>
      <w:r>
        <w:t>Mit Recht betrachtet der Beschwerdeführer sein Verhalten in der Angelegenheit der Vergütungen der VA als einheitlichen Tatbestand. In der Tat besteht die Verfehlung darin, dass er in den Jahren 1949-1956 in der gleichen pflichtwidrigen Haltung verharrte, indem er immer wieder einer Beteiligung zugestimmt und schliesslich die "vorläufige" Überweisung eines Betrages von Fr. 50'000.-- hingenommen hat. Die einzelnen zeitlich auseinanderliegenden Handlungen und Unterlassungen sind Verstösse gegen dieselbe einheitliche Dienstpflicht und Ausdruck derselben fehlerhaften dienstlichen Gesinnung. Art. 23 Abs. 3 BO I, wonach die disziplinarische Ahndung zu unterbleiben hat, wenn die Verletzung der Dienstpflicht mehr als fünf Jahre zurückliegt, hindert daher nicht, dass der Beschwerdeführer für alle Teilhandlungen disziplinarisch bestraft wird; denn jene Frist hat erst mit dem Ende der einheitlichen Verfehlung zu laufen begonnen, gleichgültig ob ein "Dauerdelikt" oder ein "fortgesetztes" Delikt angenommen wird. Ob man es mit einem "fortgesetzten" Delikt im Sinne von Art. 31 Abs. 4 BtG zu tun habe oder nicht, braucht BGE 83 I 298 S. 309 auch für die Frage der Strafzumessung nicht entschieden zu werden, wenn die einheitliche Verfehlung schwer im Sinne der gleichen Bestimmung ist und für sich allein die disziplinarische Entlassung rechtfertigt.</w:t>
      </w:r>
    </w:p>
    <w:p>
      <w:r>
        <w:rPr>
          <w:b/>
        </w:rPr>
        <w:t>E. 7</w:t>
      </w:r>
    </w:p>
    <w:p>
      <w:r>
        <w:t>Die Beteiligung des Beschwerdeführers an den Zuwendungen der VA stellt offensichtlich eine schwere Dienstpflichtverletzung dar. Dadurch wurden die Interessen des Bundes in hohem Masse gefährdet und das Vertrauen in die Verwaltung empfindlich geschwächt. Die Verfehlung hat eine gewisse Ähnlichkeit mit strafrechtlichen Tatbeständen ( Art. 312 ff. StGB ). Sie wiegt um so schwerer, als die Beteiligung des Beschwerdeführers sehr einträglich ist - die Überweisung von Fr. 50'000.-- war nur eine Anzahlung - und Lieferungen von Kriegsmaterial betrifft, die vom Schweizervolk grosse Opfer fordern. Die Beamten der auf diesem Gebiete zuständigen Verwaltungsabteilungen haben besonders sorgfältig auf Sauberkeit ihrer Haltung zu achten und schon den blossen Anschein, an der Berücksichtigung bestimmter Lieferfirmen persönlich interessiert zu sein, mit peinlicher Gewissenhaftigkeit zu vermeiden, namentlich wenn sie eine hohe Stellung bekleiden, wie sie der Beschwerdeführer eingenommen hat. Auch subjektiv ist der Fall schwer. Der Beschwerdeführer hat vorsätzlich gehandelt; er hat der Beteiligung zugestimmt, sie also gewollt. Gewiss ist der Anstoss immer wieder von seinem Bruder B. ausgegangen; doch war der Beschwerdeführer als Beamter verpflichtet, die Angebote des Bruders zurückzuweisen. Wenn er seinerzeit die ganze Schwere seines Fehlers nicht eingesehen hat, so vermag ihn dies nicht zu entlasten. Er hatte zur Zeit, da B. X. erstmals eine Teilung der Vergütungen der VA vorgeschlagen hat, selber bei den Verhandlungen über die Beschaffung britischer Panzerwagen als Vertreter der Eidgenossenschaft mitzuwirken, und es konnte ihm schon damals nicht entgehen, dass mit umfangreichen Lieferungen der VA an den Bund zu rechnen war. Er hätte von Anfang an nach kurzer Überlegung sich Rechenschaft BGE 83 I 298 S. 310 darüber geben müssen, dass seine Beteiligung an den Zuwendungen der VA aus dem Vertretungsverhältnis absolut unzulässig war. Besonders schwerwiegend ist, dass er sich auch durch die Unterredung mit Minister T. im Sommer 1955 von seiner disziplinwidrigen Haltung nicht hat abbringen lassen. Wenn auch der Inhalt des Gespräches von den Teilnehmern etwas verschieden dargestellt wird, so steht doch fest, dass der Beschwerdeführer damals gewarnt worden ist. Dass es sich um eine Abmachung unter Brüdern handelt, spricht nicht zugunsten des Beschwerdeführers. Im Gegenteil bilden persönliche finanzielle Vorteile, die dem Beamten von einem Verwandten gewährt werden, für das Ansehen des Gemeinwesens eine erhöhte Gefahr, weil dann der Verdacht eines Missbrauches der amtlichen Stellung besonders nahe liegt.</w:t>
      </w:r>
    </w:p>
    <w:p>
      <w:r>
        <w:rPr>
          <w:b/>
        </w:rPr>
        <w:t>E. 8</w:t>
      </w:r>
    </w:p>
    <w:p>
      <w:r>
        <w:t>Der fehlbare Beamte darf auch dann, wenn er erstmals wegen einer schweren Dienstpflichtverletzung zur Verantwortung gezogen wird, mit der Entlassung bestraft werden, sofern die Interessen der Verwaltung durch die Verfehlung derart beeinträchtigt sind, dass es sich rechtfertigt, sofort die schwerste Disziplinarstrafe zu verhängen, damit eine Wiederholung ähnlicher Vorkommnisse nach Möglichkeit vermieden wird; in einem solchen Falle kann der Verwaltung nicht zugemutet werden, sich für einmal mit einer leichteren Strafe zu begnügen und damit allenfalls gemäss Art. 31 Abs. 2 BtG die Androhung der Entlassung zu verbinden ( BGE 74 I 91 , BGE 77 I 91 ). So verhält es sich hier. Es ist undenkbar, dass ein hoher Militärbeamter im Range eines Obersten im Amte bleiben kann, wenn er, wie es der Beschwerdeführer getan hat, beträchtliche Vorteile annimmt, die ihm im Zusammenhang mit Heereslieferungen angeboten werden. Ein solches Verhalten lässt darauf schliessen, dass es ihm an der Gesinnung fehlt, die von einem Beamten in seiner Stellung erwartet werden darf und muss. Dem Beschwerdeführer kann dieser Vorwurf auch dann nicht erspart werden, wenn darüber hinweggesehen BGE 83 I 298 S. 311 wird, dass er schon im Jahre 1948 die erforderliche Zurückhaltung nicht geübt hat, indem er von der X. AG eine Belohnung für "Auftragswerbung" entgegengenommen hat. Rechtfertigt somit allein schon die Beteiligung des Beschwerdeführers an den Vergütungen der VA aus dem Vertretungsverhältnis die disziplinarische Entlassung, so stellt sich die Frage nicht, ob die von der Verwaltung ebenfalls geahndete leichtere Verfehlung, die Nichteinholung der Ermächtigung der Behörde zur Tätigkeit im Verwaltungsrat der X. AG, einen Einfluss auf die Strafe hätte. Es ist nicht bestritten und wird zutreffen, dass der Beschwerdeführer, abgesehen von den Verstössen, um die es geht, seine Pflichten als Beamter und Offizier gewissenhaft erfüllt hat, doch wird er dadurch nicht in einem Masse entlastet, dass die disziplinarische Entlassung als nicht gerechtfertigt erschiene.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