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83 I 27</w:t>
      </w:r>
    </w:p>
    <w:p>
      <w:r>
        <w:t>Bundesgericht (BGE), 1957-01-01, DE</w:t>
      </w:r>
    </w:p>
    <w:p>
      <w:r>
        <w:rPr>
          <w:b/>
        </w:rPr>
        <w:t xml:space="preserve">Quelle: </w:t>
      </w:r>
      <w:r>
        <w:t>https://mcp.opencaselaw.ch/entscheid/bge_BGE_83_I_27</w:t>
      </w:r>
    </w:p>
    <w:p>
      <w:r>
        <w:t>FR: ATF 83 I 27</w:t>
      </w:r>
    </w:p>
    <w:p>
      <w:r>
        <w:t>IT: DTF 83 I 27</w:t>
      </w:r>
    </w:p>
    <w:p>
      <w:pPr>
        <w:pStyle w:val="Heading2"/>
      </w:pPr>
      <w:r>
        <w:t>Regeste</w:t>
      </w:r>
    </w:p>
    <w:p>
      <w:r>
        <w:t>Regeste Verwaltungsgerichtsbeschwerde gegen den Entscheid über ein Wiedererwägungsgesuch. Zivilstandsregister, Eintragung des Familiennamens. Vereinheitlichung der Schreibweise durch die Aufsichtsbehörde? Auf offenbarem Versehen oder Irrtum beruhender Fehler?</w:t>
      </w:r>
    </w:p>
    <w:p>
      <w:r>
        <w:t>Regeste Recours de droit administratif contre une décision relative à une requête de nouvel examen. Registre d'état civil, inscription du nom de famille. Uniformisation de l'orthographe par l'autorité de surveillance? Inexactitude reposant sur une inadvertance ou sur une erreur manifestes?</w:t>
      </w:r>
    </w:p>
    <w:p>
      <w:r>
        <w:t>Regesto Ricorso di diritto amministrativo contro una decisione relativa a una domanda di revisione. Registro dello stato civile, iscrizione del cognome. Adeguamento dell'ortografia da parte dell'autorità di vigilanza? Errore dipendente da sbaglio o disattenzione manifesti?</w:t>
      </w:r>
    </w:p>
    <w:p>
      <w:pPr>
        <w:pStyle w:val="Heading2"/>
      </w:pPr>
      <w:r>
        <w:t>Erwägungen</w:t>
      </w:r>
    </w:p>
    <w:p>
      <w:r>
        <w:rPr>
          <w:b/>
        </w:rPr>
        <w:t>E. 1</w:t>
      </w:r>
    </w:p>
    <w:p>
      <w:r>
        <w:t>Der Regierungsrat bezeichnet die Beschwerde vom 18. September 1956 als "reichlich verspätet", weil der Beschluss vom 20. Februar 1942 dem Beschwerdeführer schon am 17. November 1955 zugestellt worden sei und der Beschluss vom 14. August 1956 keinen Sachentscheid darstelle. Diese Betrachtungsweise geht fehl. Die am 18. September 1956 zur Post gegebene Beschwerde richtet sich gegen den dem Beschwerdeführer am 20. August 1956 zugegangenen Beschluss vom 14. August 1956 und ist somit innert der dreissigtägigen Frist von Art. 107 OG eingereicht worden. Der angefochtene Beschluss ist ein Entscheid der kantonalen Aufsichtsbehörde in Zivilstandssachen und unterliegt daher gemäss Art. 99 I lit. c OG der Verwaltungsgerichtsbeschwerde. Die Legitimation des Beschwerdeführers steht nach Art. 103 OG ausser Zweifel. Mit der Beschwerde wird in einer den Anforderungen von Art. 90 OG genügenden Weise die nach Art. 104 OG allein zulässige Rüge erhoben, der angefochtene Beschluss beruhe auf einer Verletzung von Bundesrecht, nämlich der bundesrechtlichen Vorschriften über die Führung der Zivilstandsregister. BGE 83 I 27 S. 33 Es lässt sich nicht sagen, dass der Beschwerdeführer mit dieser Rüge ausgeschlossen sei, weil der angefochtene Beschluss keine vom Bundesrecht beherrschte Rechtsfrage zum Gegenstand habe, sondern lediglich auf der Anwendung des den Kantonen vorbehaltenen Verfahrensrechts beruhe. Letzteres wäre der Fall gewesen, wenn die Vorinstanz das Eintreten auf das Wiedererwägungsgesuch abgelehnt hätte, weil es verspätet sei oder einen andern formellen Mangel aufweise, wie er z.B. im Fehlen einer Unterschrift liegen könnte. Die Vorinstanz hat jedoch keinen solchen Nichteintretensentscheid gefällt, sondern das Wiedererwägungsgesuch nach einlässlicher materieller Prüfung der darin vorgebrachten Gründe abgewiesen. Wenn die Vorinstanz in ihren Erwägungen erklärt, sie trete auf Wiedererwägungsgesuche nur ein, falls neue erheblich Tatsachen nachgewiesen werden, was hier nicht zutreffe, so ist demgegenüber zu bemerken, dass die Frage, ob die erwähnte Voraussetzung erfüllt sei, d.h. ob man es mit neuen erheblichen Tatsachen zu tun habe, ohne Eintreten auf die Sache selbst gar nicht geprüft werden kann. Der angefochtene Beschluss stellt also ohne jeden Zweifel einen Sachenentscheid dar, der den frühern Beschluss ersetzt, soweit dieser den Beschwerdeführer betrifft. Gegen einen solchen neuen Sachentscheid ist die Verwaltungsgerichtsbeschwerde nach ständiger Rechtsprechung zulässig ( BGE 60 I 52 , BGE 70 I 120 , BGE 75 I 392 und die das Rechtsmittel der staatsrechtlichen Beschwerde betreffenden EntscheideBGE 40 I 172, BGE 50 I 162 ). BIRCHMEIER meint nichts anderes, wenn er an der von der Vorinstanz angerufenen Stelle sagt, bei "Wiedererwägungsentscheiden, mit denen die Wiedererwägung abgelehnt wird", laufe die Frist mit der Zustellung des Sach-, nicht erst des Nichteintretensentscheides; an den Wiedererwägungsentscheid könne die Beschwerde nur angeknüpft werden, wenn er einen materiellen (Sach-) Entscheid enthalte (N. 1 zu Art. 107 OG , S. 441). Mit der hervorgehobenen Wendung nimmt BIRCHMEIER, wie sich aus dem Zusammenhang und den von ihm angeführten BGE 83 I 27 S. 34 Bundesgerichtsentscheiden ergibt, auf den Fall Bezug, dass auf das Wiedererwägungsgesuch aus formellen Gründen nicht eingetreten wird. Die fragliche Kommentarstelle kann nur missverstanden werden, wenn man unter Wiedererwägung in Verkennung des wahren Wortsinns nicht einfach die neue sachliche Prüfung des Falles, sondern die Abänderung des frühern Entscheides versteht. Auf die vorliegende Beschwerde ist demnach einzutreten.</w:t>
      </w:r>
    </w:p>
    <w:p>
      <w:r>
        <w:rPr>
          <w:b/>
        </w:rPr>
        <w:t>E. 2</w:t>
      </w:r>
    </w:p>
    <w:p>
      <w:r>
        <w:t>Gemäss Art. 270 ZGB erhalten die ehelichen Kinder den Familiennamen ihres Vaters, wobei als Familienname der als solcher amtlich verzeichnete Name zu gelten hat. So verhielt es sich, wie in BGE 81 II 256 dargelegt, schon unter der Herrschaft des Bundesgesetzes vom 24. Christmonat 1874 über Zivilstand und Ehe (ZEG). In die gemäss diesem Gesetz angelegten eidgenössischen Zivilstandsregister waren die Familiennamen in derjenigen Fassung einzutragen, wie sie zur Zeit der Einführung dieser Register gemäss den bis dahin geführten kirchlichen oder kantonalen Registern anerkannt war (vgl. den eben erwähnten Entscheid und das Urteil vom 22. Juni 1956 i.S. Procureur général du Canton de Vaud und Mitbeteiligte gegen Gingin und Saudan-Gingin). Die Art, wie der Familienname eines Mannes zu jener Zeit in diesen Registern geschrieben war, blieb nach den angeführten Entscheiden für ihn und seine ehelichen Nachkommen massgebend. Demgemäss wurden in den genannten Fällen die Klagen abgewiesen, mit denen Mitglieder von Familien, deren Familienname bei der Aufnahme ihrer Vorfahren in die eidgenössischen Zivilstandsregister in der damals geltenden Fassung eingetragen und seither amtlich für die Angehörigen der zu den Klägern führenden Linie stets gleich geschrieben worden war (Vontobel, Gingin), den Versuch unternommen hatten, eine in früherer Zeit üblich gewesene Schreibweise zur Geltung zu bringen. Von den Fällen Vontobel und Gingin unterscheidet sich der vorliegende Fall dadurch, dass hier nicht Private auf dem Klageweg eine Änderung der gegenwärtigen amtlichen BGE 83 I 27 S. 35 Schreibweise ihres Familiennamens erstreben, sondern die Aufsichtsbehörde die amtliche Schreibweise eines Familiennamens für alle in einer bestimmten Gemeinde heimatberechtigten Namensträger vereinheitlicht hat und ein Privater, dessen Familienname bei den ihn betreffenden Eintragungen in die eidgenössischen Zivilstandsregister bisher anders geschrieben worden war, die neue Schreibweise auf jeden Fall für sich und seine Angehörigen (Frau und Kinder) nicht gelten lassen will. Es stellt sich hier in erster Linie die Frage nach der Zuständigkeit der Aufsichtsbehörde zu der von ihr getroffenen Anordnung. Die Amtsführung der Zivilstandsbeamten unterliegt nach Art. 43 Abs. 1 ZGB einer regelmässigen Aufsicht. Zur Amtsführung der Zivilstandsbeamten gehört insbesondere auch die Vornahme der Eintragungen in die Zivilstandsregister. Eine solche Eintragung darf jedoch gemäss Art. 45 Abs. 1 ZGB dem Grundsatze nach nur auf Anordnung des Richters berichtigt werden. Einzig wenn der Fehler auf einem offenbaren Versehen oder Irrtum (gemeint: des Zivilstandsbeamten) beruht, kann gemäss Art. 45 Abs. 2 ZGB die Aufsichtsbehörde die Berichtigung anordnen. Von dieser dem klaren Gesetzeswortlaut entsprechenden Auslegung liessen sich z.B. auch das Eidg. Justiz- und Polizeidepartement in seinem Entscheide vom 8. Dezember 1927 i.S. Reinert ("Der Zivilstandsbeamte" 1928 S. 429 Erw. 3) und das Eidg. Amt für den Zivilstandsdienst in seinem Bescheide vom 7. Mai 1930 (Verwaltungsentscheide der Bundesbehörden 1930 Nr. 42) leiten. In weitern Fällen ist der Aufsichtsbehörde die Anordnung der Änderung bestehender Eintragungen nicht gestattet. Insbesondere lässt sich eine solche Befugnis entgegen der Auffassung der Vorinstanz nicht aus der in Art. 43 ZGB und Art. 17 ZStV statuierten Aufsichtspflicht ableiten, weil eben Art. 45 ZGB die Anordnung einer Berichtigung, vom Falle offenbaren Versehens oder Irrtums abgesehen, ausdrücklich dem Richter vorbehält. Auf den Entscheid der Staatsrechtlichen Abteilung des Bundesgerichts vom 29. Oktober 1926 i.S. BGE 83 I 27 S. 36 Kleger (über den im Schweiz. Zentralblatt für Staats- und Gemeindeverwaltung 1927 S. 19 ff. und 234 ff. berichtet wurde) beruft sich die Vorinstanz zu Unrecht; in diesem Urteil befasste sich das Bundesgericht nur mit der Führung der vom kantonalen Recht beherrschten Bürgerregister, für die Art. 45 ZGB nicht gilt, und prüfte den angefochtenen Entscheid überdies nur unter dem Gesichtspunkte der Willkür. Wenn ein Familienname von feststehendem Lautbestand in den Zivilstandsregistern nicht für alle in einer bestimmten Gemeinde verbürgerten Träger dieses Namens in der gleichen Form eingetragen ist, so lässt sich deswegen nicht sagen, die eine oder andere Schreibweise beruhe auf einem offenbaren Versehen oder Irrtum. Es gibt unzählige Familiennamen, die trotz einheitlicher Aussprache in verschiedener Form in die eidgenössischen Zivilstandsregister aufgenommen worden sind. Das geschah selbst in Fällen, wo alle Namensträger aus einer bestimmten Gemeinde nachweisbar auf den gleichen Stammvater zurückgehen, was im vorliegenden Falle nicht festgestellt ist. Diese verschiedenen Schreibformen sind gleichberechtigt. Die eine oder andere als die historisch richtige oder "richtigere" zu bezeichnen, ist entgegen der Auffassung der Vorinstanz wegen der grossen Unsicherheit, die früher bei der Namensschreibung herrschte, nicht angängig, und zudem könnte auf einen historisch begründeten Vorrang, wie in den Entscheiden Vontobel und Gingin dargelegt, heute nichts mehr ankommen. Es trifft nicht zu, dass durch das Vorkommen mehrerer Schreibformen eines Familiennamens in der gleichen Gemeinde öffentliche Interessen verletzt werden, und im übrigen würde sich selbst hieraus nicht ergeben, dass die eine oder andere Form mit einem Fehler im Sinne von Art. 45 Abs. 2 ZGB behaftet sei. Dass in derartigen Fällen nicht von einem offenbaren Versehen oder Irrtum die Rede sein kann, gibt die Vorinstanz denn auch selber zu. Daraus folgt aber nach dem Gesagten, dass die Aufsichtsbehörde nicht befugt ist, die für die Registerführung massgebende BGE 83 I 27 S. 37 Schreibweise eines nicht für alle Namensträger gleich eingetragenen Familiennamens der Gleichheit halber für die einer und derselben Gemeinde angehörenden Träger dieses Namens zu vereinheitlichen. Ein solches Vorgehen läuft gegenüber den Personen, für deren Familiennamen bisher eine andere Schreibweise massgebend war, auf eine Namensänderung hinaus, die von der Regierung des Heimatkantons nicht von Amtes wegen, sondern für jeden Namensträger nur auf dessen Antrag hin verfügt werden darf, wie daraus hervorgeht, dass die Namensänderung gemäss Art. 30 ZGB einer Person "bewilligt" werden kann, wenn wichtige Gründe dafür vorliegen.</w:t>
      </w:r>
    </w:p>
    <w:p>
      <w:r>
        <w:rPr>
          <w:b/>
        </w:rPr>
        <w:t>E. 3</w:t>
      </w:r>
    </w:p>
    <w:p>
      <w:r>
        <w:t>Fehlte der Vorinstanz die Zuständigkeit, die amtliche Schreibweise des bisher zum Teil Husi, zum Teil Husy geschriebenen Familiennamens für alle in Wangen verbürgerten Angehörigen dieses Geschlechtes um der Einheitlichkeit willen auf Husi festzulegen, so kann sich nur noch fragen, ob die Schreibweise Husi für den Beschwerdeführer und seine Angehörigen mit der Begründung habe als die amtliche erklärt werden können, dass sie für ihn schon vor den Beschlüssen von 1942 und 1956 massgebend gewesen sei, weil sie bei der Einführung der eidgenössischen Zivilstandsregister für seine Vorfahren gegolten habe und folglich durch Abstammung auf ihn übergegangen und bei den seine Person betreffenden Eintragungen nur auf Grund eines offenbaren Versehens oder Irrtums nicht verwendet worden sei. Auch mit diesen - von der Vorinstanz übrigens nicht angestellten - Erwägungen lässt sich jedoch der angefochtene Entscheid nicht aufrechterhalten. Die im Jahre 1877 erfolgte Geburt des Vaters des Beschwerdeführers (Walter) war allerdings im Geburtsregister von Wangen mit dem Namen Husi eingetragen worden. Die gleiche Form war auch bei der Verurkundung der Geburt des Grossvaters (Paskal) verwendet worden. (Da dieser im Jahre 1847, also lange vor der Einführung der eidgenössischen Zivilstandsregister im Jahre 1876, geboren worden war, muss es sich hier um eine Eintragung im BGE 83 I 27 S. 38 Pfarrbuch gehandelt haben, die möglicherweise später ins eidgenössische Geburtsregister übertragen wurde). Die zur Zeit der Einführung der eidgenössischen Zivilstandsregister amtlich gemäss den Kirchenbüchern anerkannte Fassung des Familiennamens, die gemäss BGE 81 II 257 nach dem unverkennbaren Sinne von Art. 7 und 9 ZEG fortan massgebend sein sollte, scheint demnach für die Familie, welcher der Beschwerdeführer entstammt, Husi gelautet zu haben. Also beruhte es wohl auf einem offenbaren Versehen oder Irrtum, nämlich auf einem beim Abschreiben unterlaufenen Fehler oder auf der unzweifelhaft irrtümlichen Auffassung, der Zivilstandsbeamte könne die amtliche Schreibweise eines Namens von sich aus ändern, dass das Zivilstandsamt Wangen dem - im Geburtsregister wie schon gesagt mit Husi eingetragenen - Vater des Beschwerdeführers am 6. Januar 1905 einen Geburtsschein mit dem Namen Husy ausstellte, auf Grund dessen dann auch die am 16. Februar 1905 geschlossene Ehe des Vaters mit dieser Namensform ins Eheregister von Olten eingetragen wurde. Wäre die Aufsichtsbehörde bei einer der nächsten auf diese Eintragung folgenden Inspektionen auf diese Unregelmässigkeit gestossen oder zu jener Zeit durch eine Anzeige darauf aufmerksam gemacht worden, so hätte sie also wohl auf Grund des Art. 9 Abs. 3 ZEG, der im gleichen Sinne wie Art. 45 Abs. 2 ZGB lautete, die Berichtigung des Eheregistereintrags anordnen können. Dieser Eintrag blieb jedoch unbeanstandet. In Übereinstimmung mit diesem Eintrag trug das Zivilstandsamt Olten dann auch die Geburt des Beschwerdeführers mit dem Namen Husy ein. Als 1928 das Familienregister angelegt wurde, eröffnete das Zivilstandsamt Wangen unbestrittenermassen sowohl dem Grossvater als auch dem Vater des Beschwerdeführers Blätter mit dem Namen Husy. Ebenfalls in dieser Form wurde der Familienname des Beschwerdeführers im Jahre 1949 in das Eheregister Luzern und das ihm bei der Trauung ausgestellte Familienbüchlein eingetragen. Auch das Familienregisterblatt, welches das Zivilstandsamt BGE 83 I 27 S. 39 Wangen nach der Eheschliessung für den Beschwerdeführer eröffnete, wurde mit dem Namen Husy überschrieben. Man steht also heute vor der Tatsache, dass der Familienname des Beschwerdeführers im Einklang mit dem Eheregistereintrag seines Vaters von seiner Geburt an bis zum Jahre 1949 stets in der Form Husy in die Zivilstandsregister eingetragen wurde und in seinem Familienbüchlein bis zum Oktober 1955 (d.h. bis nach der Geburt seines zweiten Kindes) so lautete, und dass vom Jahre 1928 bis zum Regierungsratsbeschluss von 1942 auch die Familienregisterblätter des Grossvaters und des Vaters des Beschwerdeführers (auf welch letzterem Blatte auch der Beschwerdeführer selber eingetragen war) den Namen Husy trugen. Im Jahre 1925 hat zudem das Justizdepartement des Kantons Solothurn das Zivilstandsamt Wangen noch ausdrücklich angewiesen, bei der Form Husy zu bleiben. Eine Schreibart, die schon bei der Eintragung der Geburt verwendet und hernach in der angegebenen Weise während Jahrzehnten immer wieder amtlich bestätigt worden ist und insbesondere auch im Familienregister, das heute das Hauptregister bildet, Aufnahme gefunden hat und dort viele Jahre unbeanstandet stehen blieb, kann nicht mehr auf Anordnung der Aufsichtsbehörde gemäss Art. 45 Abs. 2 ZGB berichtigt werden. Von einem offenbaren Versehen oder Irrtum kann in einem solchen Falle nicht mehr die Rede sein. Im übrigen verbietet sich eine amtliche Richtigstellung in einem solchen Fall auch mit Rücksicht auf das offenkundige und durchaus legitime Interesse des Namensträgers an der Beständigkeit der amtlichen Schreibung seines Familiennamens, das der angefochtene Entscheid unbegreiflicherweise überhaupt nicht in Betracht zieht (während im Beschluss von 1942 bemerkt war, der Regierungsrat sei sich bewusst, dass es für den Zivilstandsbeamten von Wangen schwer sein müsse, sich von y auf i umzustellen). Diesem bedeutenden privaten Interesse stehen keine abweichenden öffentlichen Interessen gegenüber. Ein öffentliches Interesse besteht nur daran, BGE 83 I 27 S. 40 dass die Eintragungen, welche eine und dieselbe Person betreffen, und die gestützt darauf ausgestellten Papiere durchwegs die gleiche Schreibweise enthalten. Aus der Nichtbeachtung dieses selbstverständlichen Grundsatzes können Unzukömmlichkeiten entstehen, denen die Aufsichtsbehörde zu wehren hat. Darum handelt es sich aber im Falle des Beschwerdeführers nicht. Der Beschluss vom 14. August 1956 und derjenige vom 20. Februar 1942, soweit er den Beschwerdeführer betrifft, sind daher aufzuheben. Das Zivilstandsamt Wangen ist anzuweisen, den Familiennamen des Beschwerdeführers und seiner Angehörigen (Ehefrau, Nachkommen) in der Form "Husy" zu schreiben. Soweit auf Grund der angefochtenen Beschlüsse den Beschwerdeführer und seine Angehörigen betreffende Zivilstandsakten abgeändert worden sind, sind diese Änderungen rückgängig zu machen. Soweit der Beschwerdeführer mit seiner Beschwerde die Wiederherstellung der Schreibweise Husy für andere Namensträger als für sich und seine Angehörigen verlangt, ist darauf nicht einzutreten, weil der Beschwerdeführer keine Vollmacht besitzt, für diese andern Personen zu handeln. Materiell dürfte aber für zahlreiche andere Namensträger das gleiche gelten wie für den Beschwerdeführer.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