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 16</w:t>
      </w:r>
    </w:p>
    <w:p>
      <w:r>
        <w:t>Bundesgericht (BGE), 1951-07-28, DE</w:t>
      </w:r>
    </w:p>
    <w:p>
      <w:r>
        <w:rPr>
          <w:b/>
        </w:rPr>
        <w:t xml:space="preserve">Quelle: </w:t>
      </w:r>
      <w:r>
        <w:t>https://mcp.opencaselaw.ch/entscheid/bge_BGE_83_I_16</w:t>
      </w:r>
    </w:p>
    <w:p>
      <w:r>
        <w:t>FR: ATF 83 I 16</w:t>
      </w:r>
    </w:p>
    <w:p>
      <w:r>
        <w:t>IT: DTF 83 I 16</w:t>
      </w:r>
    </w:p>
    <w:p>
      <w:pPr>
        <w:pStyle w:val="Heading2"/>
      </w:pPr>
      <w:r>
        <w:t>Regeste</w:t>
      </w:r>
    </w:p>
    <w:p>
      <w:r>
        <w:t>Regeste Art. 84 Abs. 1 lit. c O G, Art. 90 Abs. 1 lit. b OG. Das Bundesgericht prüft die Anwendung von Staatsverträgen mit dem Ausland frei (Erw. 1); es berücksichtigt dabei auch neue tatsächliche und rechtliche Vorbringen (Erw. 2). Abkommen über die Rechtsstellung der Flüchtlinge vom 28. Juli 1951. Wer ist Flüchtling im Sinne des Abkommens? (Erw. 3). Wann sind Flüchtlinge von der cautio judicatum solvi befreit? (Erw. 4).</w:t>
      </w:r>
    </w:p>
    <w:p>
      <w:r>
        <w:t>Regeste Art. 84 al. 1 litt. c OJ, art. 90 al. 1 litt. b OJ. Le Tribunal fédéral examine librement l'application des traités internationaux (consid. 1); il tient compte à cet égard des nouveaux moyens de fait et de droit (consid. 2). Convention du 28 juillet 1951 relative au statut des réfugiés. Qui est réfugié au sens de la convention? (consid. 3). Quand les réfugiés sont-ils dispensés de la cautio judicatum solvi? (consid. 4).</w:t>
      </w:r>
    </w:p>
    <w:p>
      <w:r>
        <w:t>Regesto Art. 84 cp. 1 lett. c OG, art. 90 cp. 1 lett. b OG. Il Tribunale federale esamina liberamente l'applicazione dei trattati internazionali (consid. 1); esso tien conto a questo riguardo anche di nuovi mezzi di fatto e di diritto (consid. 2). Convenzione del 28 luglio 1951 relativa allo statuto dei rifugiati. Chi è rifugiato a'sensi della convenzione? (consid. 3). Quando sono i rifugiati esentati dalla cautio judicatum solvi? (consid. 4).</w:t>
      </w:r>
    </w:p>
    <w:p>
      <w:pPr>
        <w:pStyle w:val="Heading2"/>
      </w:pPr>
      <w:r>
        <w:t>Erwägungen</w:t>
      </w:r>
    </w:p>
    <w:p>
      <w:r>
        <w:rPr>
          <w:b/>
        </w:rPr>
        <w:t>E. 1</w:t>
      </w:r>
    </w:p>
    <w:p>
      <w:r>
        <w:t>Der Beschwerdeführer bezeichnet die Beschwerde als solche wegen Verletzung von Art. 4 BV . Er erblickt eine formelle und materielle Rechtsverweigerung (Willkür) darin, dass die kantonale Instanz Art. 1 lit. A und Art. 16 Ziff. 3 des Genfer Abkommens über die Rechtsstellung der Flüchtlinge sowie mittelbar auch Art. 17 Abs. 1 und 2 der Haager Übereinkunft betr. Zivilprozessrecht missachtet habe. Art. 1 lit. A des Genfer Abkommens umschreibt die Voraussetzungen, unter denen einer Person in den Vertragsstaaten und im Verkehr zwischen diesen der besondere Status eines Flüchtlings zuerkannt wird. Art. 16 Ziff. 3 dieses Abkommens und Art. 17 Abs. 1 und 2 der Haager Übereinkunft handeln von der Sicherstellung der Prozesskosten (cautio judicatum solvi). Die Verletzung derartiger staats- und völkerrechtlicher bzw. prozessrechtlicher Bestimmungen von Staatsverträgen mit dem Ausland bildet nach Art. 84 Abs. 1 lit. c OG einen eigenen Beschwerdegrund. Das Bundesgericht hat die Anwendung solcher staatsvertraglicher Bestimmungen nicht nur unter dem beschränkten BGE 83 I 16 S. 20 Gesichtswinkel der Willkür, sondern in tatsächlicher Hinsicht frei zu überprüfen ( BGE 81 I 142 Erw. 1, BGE 82 I 245 Erw. 1 und dort angeführte Urteile). Der Rüge der Rechtsverweigerung kommt daneben keine selbständige Bedeutung zu.</w:t>
      </w:r>
    </w:p>
    <w:p>
      <w:r>
        <w:rPr>
          <w:b/>
        </w:rPr>
        <w:t>E. 2</w:t>
      </w:r>
    </w:p>
    <w:p>
      <w:r>
        <w:t>Beschwerden wegen Verletzung anderer als zivil- und strafrechtlicher Bestimmungen von Staatsverträgen mit dem Ausland sind zulässig, bevor von den kantonalen Rechtsmitteln Gebrauch gemacht worden ist ( Art. 86 Abs. 3 OG ; BGE 82 I 82 und dortige Zitate). Nach der Rechtsprechung des Bundesgerichts ( BGE 68 I 162 Erw. 2, BGE 73 I 51 Erw. 2, BGE 78 I 116 Erw. 6, BGE 81 I 142 Erw. 1) sind in den Fällen, in denen der kantonale Instanzenzug nicht erschöpft zu werden braucht, im bundesgerichtlichen Verfahren neue rechtliche und tatsächliche Vorbringen statthaft. Auf die in der Beschwerdeschrift erstmals aufgestellten Behauptungen und auf die vom Beschwerdeführer eingereichten neuen Beweismittel ist daher einzutreten.</w:t>
      </w:r>
    </w:p>
    <w:p>
      <w:r>
        <w:rPr>
          <w:b/>
        </w:rPr>
        <w:t>E. 3</w:t>
      </w:r>
    </w:p>
    <w:p>
      <w:r>
        <w:t>Dem am 28. Juli 1951 in Genf abgeschlossenen Abkommen über die Rechtsstellung der Flüchtlinge (AS 1955 S. 443 ff., ROLF 1955 S. 461 ff.) sind sowohl die Schweiz (vgl. Bundesbeschluss über die Genehmigung dieses Abkommens vom 14. Dezember 1954, AS 1955 S. 441) als auch Norwegen (vgl. AS 1955 S. 462) beigetreten. Gemäss Art. 1 lit. A Ziff. 1 Abs. 1 des Staatsvertrags ist Flüchtling im Sinne des Abkommens jede Person, die nach der Verfassung der Internationalen Flüchtlingsorganisation (oder nach bestimmten früheren Vereinbarungen) als Flüchtling betrachtet wurde ("has been considered a refugee under...the Constitution of the International Refugee Organization"; "a été considérée comme réfugiée... en application de la Constitution de l'Organisation internationale pour les réfugiés"). Ist einer Person von den zuständigen Organen der Internationalen Flüchtlingsorganisation die Flüchtlingseigenschaft zuerkannt worden, so ist dieser Entscheid auch für die Vertragsstaaten des Genfer Abkommens bindend. Eine Überprüfung der Verfügungen BGE 83 I 16 S. 21 dieser Organisation haben sich die Vertragsstaaten nur für die Fälle vorbehalten, in denen einer Person die Flüchtlingseigenschaft von dieser Seite nicht zuerkannt worden war (vgl. Art. 1 lit. A Ziff. 1 Abs. 2 des Abkommens im englischen und französischen Originaltext, der in der deutschen Übersetzung, AS 1955 S. 444, ungenau wiedergegeben worden ist). Wie aus dem von der "Philippines &amp; Far East Mission" der "IRO" ausgestellten "Certificate of Travel" hervorgeht, wurde der Beschwerdeführer von der Internationalen Flüchtlingsorganisation als Flüchtling ("bona-fide refugee, eligible for IRO legal and political protection") anerkannt. Er ist somit nach Art. 1 lit. A Ziff. 1 Abs. 1 des genannten Staatsvertrags als Flüchtling im Sinne des Genfer Abkommens zu betrachten. Der Beschwerdeführer kann im weiteren auch auf Grund von Art. 1 lit. A Ziff. 2 des Genfer Abkommens Anspruch auf die Zuerkennung der Rechtsstellung eines Flüchtlings erheben. Nach dieser Bestimmung gilt jede Person als Flüchtling, "die sich auf Grund von Ereignissen, die vor dem 1. Januar 1951 eingetreten sind, und aus begründeter Furcht vor Verfolgung wegen ihrer Rasse, Religion, Staatszugehörigkeit, Zugehörigkeit zu einer bestimmten sozialen Gruppe oder wegen ihrer politischen Überzeugung ausserhalb ihres Heimatlandes (country of his nationality, pays dont elle a la nationalité) befindet und dessen Schutz nicht beanspruchen kann oder wegen dieser Befürchtungen nicht beanspruchen will; oder die sich als Staatenlose infolge solcher Ereignisse ausserhalb ihres Wohnsitzstaates befindet und dorthin nicht zurückkehren kann oder wegen der erwähnten Befürchtungen nicht zurückkehren will". Der Ausdruck "Wohnsitzstaat", wie ihn die nicht mit Gesetzeskraft ausgestattete deutsche Übersetzung verwendet, führt zu einer Unsicherheit, die auch die kantonale Instanz zu unrichtigen Schlüssen veranlasst haben mag. Der englische und der französische Originaltext bringen demgegenüber mit der Umschreibung "outside the BGE 83 I 16 S. 22 country of his former habitual residence", "hors du pays dans lequel elle avait sa résidence habituelle" klar zum Ausdruck, dass der Staatenlose, der als Flüchtling anerkannt werden will, sich ausserhalb des Staates befinden muss, in dem er seinen ordentlichen Wohnsitz hatte, bevor er "infolge solcher Ereignisse" ("as a result ofsuch events") anderwärts Zuflucht suchte. Der Beschwerdeführer war von 1913 bis 1947 Beamter des Marinezollamts in Tien-Tsin. Alles spricht dafür, dass er während dieser Zeit und bis zu seiner Ausreise nach Europa dort Wohnsitz hatte. Nach der Besetzung des kontinentalen China durch die Streitkräfte der chinesischen Volksrepublik in den Jahren 1947/48 musste er wegen seiner politischen Überzeugung, bis zu einem gewissen Grade wohl auch wegen seiner Zugehörigkeit zu einer bestimmten sozialen Gruppe, jenes Land verlassen. In sein Ursprungsland Lettland, das 1940 von den Sowjettruppen besetzt und als Lettische Sozialistische Sowjetrepublik in die Sowjetunion eingegliedert worden war, konnte er aus denselben Gründen nicht zurückkehren, wie er auch von dieser Seite keinen diplomatischen Schutz zu erwarten hat. Ob er, wie er geltend macht, heute noch die lettische Staatsangehörigkeit besitze, oder ob er als Staatenloser zu betrachten sei, kann bei dieser Sachlage offen bleiben. Im einen wie im andern Falle erfüllt er die Voraussetzungen, unter denen eine Person nach Art. 1 lit. A Ziff. 2 des Genfer Abkommens als Flüchtling zu gelten hat. Die in Art. 1 lit. C Ziff. 1-6 des Abkommens genannten Umstände, unter denen ein Flüchtling nicht mehr des einem solchen zu gewährenden Schutzes teilhaftig wird, treffen auf den Beschwerdeführer offensichtlich nicht zu.</w:t>
      </w:r>
    </w:p>
    <w:p>
      <w:r>
        <w:rPr>
          <w:b/>
        </w:rPr>
        <w:t>E. 4</w:t>
      </w:r>
    </w:p>
    <w:p>
      <w:r>
        <w:t>Gemäss Art. 16 Ziff. 3 des Genfer Abkommens ist der Flüchtling in den Vertragsstaaten, in denen er nicht seinen ordentlichen Aufenthalt hat, hinsichtlich der Zulassung vor Gericht, des Armenrechts und der cautio judicatum solvi gleich zu behandeln wie ein Angehöriger des Landes, in dem er seinen ordentlichen Aufenthalt hat. BGE 83 I 16 S. 23 Der Beschwerdeführer ist seit Anfangs 1955 im Vertragsstaate Norwegen niedergelassen. Er ist daher in der Schweiz wie ein norwegischer Staatsangehöriger zu behandeln. Norwegen ist wie die Schweiz der Haager Übereinkunft betr. Zivilprozessrecht vom 17. Juli 1905 (BS 12 S. 277 ff.) beigetreten. Nach Art. 17 Abs. 1 und 2 der Übereinkunft dürfen die Gerichte eines Vertragsstaates den Angehörigen eines anderen Vertragsstaates, der in einem Vertragsstaate seinen Wohnsitz hat, wegen seiner Eigenschaft als Ausländer oder deswegen, weil er keinen Wohnsitz oder Aufenhalt im Inland hat, nicht zur Sicherstellung der Prozesskosten verhalten. Diese Bestimmung ist, wie dargelegt, auch auf den Beschwerdeführer anwendbar (vgl. BBl. 1954 II S. 77). Die kantonale Instanz hat dem Beschwerdeführer gestützt auf Art. 70 Ziff. 1 der bernischen ZPO mangels eines Wohnsitzes in der Schweiz zur Hinterlegung einer Prozesssicherheit Frist angesetzt. Dies war nach dem Gesagten unzulässig. Die angefochtene Verfügung ist daher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