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92</w:t>
      </w:r>
    </w:p>
    <w:p>
      <w:r>
        <w:t>Bundesgericht (BGE), 1957-01-01, DE</w:t>
      </w:r>
    </w:p>
    <w:p>
      <w:r>
        <w:rPr>
          <w:b/>
        </w:rPr>
        <w:t xml:space="preserve">Quelle: </w:t>
      </w:r>
      <w:r>
        <w:t>https://mcp.opencaselaw.ch/entscheid/bge_BGE_83_IV_92</w:t>
      </w:r>
    </w:p>
    <w:p>
      <w:r>
        <w:t>FR: ATF 83 IV 92</w:t>
      </w:r>
    </w:p>
    <w:p>
      <w:r>
        <w:t>IT: DTF 83 IV 92</w:t>
      </w:r>
    </w:p>
    <w:p>
      <w:pPr>
        <w:pStyle w:val="Heading2"/>
      </w:pPr>
      <w:r>
        <w:t>Regeste</w:t>
      </w:r>
    </w:p>
    <w:p>
      <w:r>
        <w:t>Regeste Art.26Abs. 3 MFG, Art. 46 Abs. 1 und 2 MFV. Darf an einer Rechtseinmündung überholt werden, wenn die beiden zusammentreffenden Strassen jeweils nicht gleichzeitig dem Verkehr offen stehen, sondern durch Lichtsignale abwechslungsweise geöffnet bzw. geschlossen werden?</w:t>
      </w:r>
    </w:p>
    <w:p>
      <w:r>
        <w:t>Regeste Art.26al. 3 LA, art. 46 al. 1et 2RA. Est-il permis de dépasser à l'endroit où une route débouche sur la droite lorsque les deux artères sont ouvertes au trafic non pas simultanément, mais successivement par l'effet de signaux lumineux?</w:t>
      </w:r>
    </w:p>
    <w:p>
      <w:r>
        <w:t>Regesto Art.26cp. 3 LA, art. 46 cp. 1 e2OELA. È lecito oltrepassare nel luogo in cui una strada sbocca sulla destra, quando le due strade non sono aperte al traffico simultaneamente, ma successivamente per effetto di segnali luminosi?</w:t>
      </w:r>
    </w:p>
    <w:p>
      <w:pPr>
        <w:pStyle w:val="Heading2"/>
      </w:pPr>
      <w:r>
        <w:t>Erwägungen</w:t>
      </w:r>
    </w:p>
    <w:p>
      <w:r>
        <w:rPr>
          <w:b/>
        </w:rPr>
        <w:t>E. 1</w:t>
      </w:r>
    </w:p>
    <w:p>
      <w:r>
        <w:t>...</w:t>
      </w:r>
    </w:p>
    <w:p>
      <w:r>
        <w:rPr>
          <w:b/>
        </w:rPr>
        <w:t>E. 2</w:t>
      </w:r>
    </w:p>
    <w:p>
      <w:r>
        <w:t>Nach Art. 26 Abs. 3 MFG und Art. 46 Abs. 2 MFV darf an Strassenkreuzungen, Bahnübergängen und an unübersichtlichen Stellen nicht überholt werden. Der gesetzgeberische Grund des Verbotes liegt darin, dass die besonderen Gefahren, die das Zusammentreffen zweier oder mehrerer Strassen für den Verkehr an sich schon schafft, nicht durch Überholmanöver noch erhöht werden sollen ( BGE 75 IV 129 ). Das gilt nach feststehender Rechtsprechung auch für Stellen, an denen eine Strasse in eine andere einmündet ( BGE 82 IV 24 und dort zitierte Urteile). Die Verkehrslage an der Rechtseinmündung der Mühlegasse in den Seilergraben unterscheidet sich jedoch insofern wesentlich von den der bisherigen Rechtsprechung zugrunde liegenden Fällen, als die beiden genannten Strassen jeweils nicht gleichzeitig dem Verkehr offen stehen, sondern durch Lichtsignale abwechslungsweise geöffnet bzw. geschlossen werden. Leuchtet im Seilergraben das BGE 83 IV 92 S. 94 grüne Licht auf, was der Fall war, als sich der Beschwerdeführer der Einmündung näherte, wird der Verkehr in der Mühlegasse durch rotes Licht gesperrt. Ein solches Signal schafft für den davor stehenden Strassenbenützer ein absolutes Verbot, auf dessen Beachtung sich der bei grünem Licht durchfahrende Führer verlassen darf. Wurde demnach die durch das rote Licht gesperrte Rechtseinmündung der Mühlegasse für den Richtung Pfauen durch den Seilergraben fahrenden Fahrzeugführer verkehrsrechtlich ausgeschaltet, wurden damit auch die Gefahren behoben, denen Art. 26 Abs. 3 MFG und Art. 46 Abs. 2 MFV begegnen wollen. Unter solchen Verhältnissen das Überholen an einer Strasseneinmündung zu verbieten, ginge über den Sinn des Gesetzes hinaus und würde zu einer zweckwidrigen Hemmung des Verkehrs führen. So dürfte beispielsweise von zwei nebeneinander vor einem roten Signal anstehenden Fahrzeugkolonnen nach Aufleuchten des grünen Lichtes die linke Kolonne nicht schneller durch die Einmündungszone fahren als die rechte, sondern müsste sich stets auf gleicher Höhe mit den rechts befindlichen Fahrzeugen halten, und zwar selbst dann, wenn das erste dieser Kolonne aus irgendwelchen Gründen sehr langsam führe oder Schwierigkeiten hätte voranzukommen. Eine solche Ordnung wäre sinnlos und liesse sich auch durch den Umstand nicht rechtfertigen, dass die Signalanlage einmal versagen könnte. Diese Möglichkeit ist angesichts der technischen Vollkommenheit der zur Regelung des Verkehrs verwendeten Einrichtungen verschwindend klein und fällt daher gegenüber dem Bedürfnis, die Flüssigkeit des Verkehrs zu fördern, nicht ins Gewicht. Ebensowenig kommt entscheidend in Betracht, dass die Beachtung des roten Lichtes nicht unter allen Umständen gesichert ist; das Verbot, bei rotem Licht durchzufahren, ist so zwingender Natur, dass Übertretungen nur selten vorkommen und jedenfalls in vollem Umfang von den fehlbaren Führern zu verantworten sind. Der Beschwerdeführer konnte daher in der BGE 83 IV 92 S. 95 Einmündungszone Seilergraben/Mühlegasse andere Fahrzeuge überholen, ohne damit gegen Art. 26 Abs. 3 MFG und Art. 46 Abs. 2 MFV zu verstossen.</w:t>
      </w:r>
    </w:p>
    <w:p>
      <w:r>
        <w:rPr>
          <w:b/>
        </w:rPr>
        <w:t>E. 3</w:t>
      </w:r>
    </w:p>
    <w:p>
      <w:r>
        <w:t>Art. 46 Abs. 1 MFV gestattet das Überholen nur, wenn die dazu erforderliche Strecke frei und übersichtlich ist. Unübersichtlich war die Stelle, an welcher der Beschwerdeführer den Trolleybus überholte, nicht schon deswegen, weil ihm wegen des zu überholenden Fahrzeugs die Sicht in die Mühlegasse genommen war. Wie ausgeführt, durfte er sich bei Durchfahren der Einmündungszone auf das grüne Licht verlassen. Dass sonst irgendwelche besonderen Umstände seine Sicht beeinträchtigt hätten, nimmt die Vorinstanz selber nicht an. Auch liegt nichts dafür vor, dass die Überholstrecke durch andere Strassenbenützer belegt gewesen wäre und er infolgedessen nur unter Gefährdung des Verkehrs sein Manöver hätte durchführen können. War aber das zum Vorfahren erforderliche Strassenstück übersichtlich und frei, fällt dem Beschwerdeführer auch unter dem Gesichtspunkt des Art. 46 Abs. 1 MFV kein verkehrswidriges Verhalten zur Last.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