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55</w:t>
      </w:r>
    </w:p>
    <w:p>
      <w:r>
        <w:t>Bundesgericht (BGE), 1956-10-10, DE</w:t>
      </w:r>
    </w:p>
    <w:p>
      <w:r>
        <w:rPr>
          <w:b/>
        </w:rPr>
        <w:t xml:space="preserve">Quelle: </w:t>
      </w:r>
      <w:r>
        <w:t>https://mcp.opencaselaw.ch/entscheid/bge_BGE_83_IV_55</w:t>
      </w:r>
    </w:p>
    <w:p>
      <w:r>
        <w:t>FR: ATF 83 IV 55</w:t>
      </w:r>
    </w:p>
    <w:p>
      <w:r>
        <w:t>IT: DTF 83 IV 55</w:t>
      </w:r>
    </w:p>
    <w:p>
      <w:pPr>
        <w:pStyle w:val="Heading2"/>
      </w:pPr>
      <w:r>
        <w:t>Regeste</w:t>
      </w:r>
    </w:p>
    <w:p>
      <w:r>
        <w:t>Regeste Art. 1 Abs.1,2Abs. 1 lit. bAO. Ankündigung besonderer, vom Verkäufer nur vorübergehend gewährter Vergünstigungen.</w:t>
      </w:r>
    </w:p>
    <w:p>
      <w:r>
        <w:t>Regeste Art. 1 al. 1et art. 2al. 1 lit. bOL. Annonce d'avantages spéciaux, que le vendeur n'accorde que passagèrement.</w:t>
      </w:r>
    </w:p>
    <w:p>
      <w:r>
        <w:t>Regesto Art. 1 cp. 1 e art.2cp. 1lett.bOL. Annuncio di vantaggi speciali che il venditore concede solo temporaneamente.</w:t>
      </w:r>
    </w:p>
    <w:p>
      <w:pPr>
        <w:pStyle w:val="Heading2"/>
      </w:pPr>
      <w:r>
        <w:t>Erwägungen</w:t>
      </w:r>
    </w:p>
    <w:p>
      <w:r>
        <w:rPr>
          <w:b/>
        </w:rPr>
        <w:t>E. 1</w:t>
      </w:r>
    </w:p>
    <w:p>
      <w:r>
        <w:t>.....</w:t>
      </w:r>
    </w:p>
    <w:p>
      <w:r>
        <w:rPr>
          <w:b/>
        </w:rPr>
        <w:t>E. 2</w:t>
      </w:r>
    </w:p>
    <w:p>
      <w:r>
        <w:t>Die Vorinstanz liess dahingestellt, ob das Publikum aus den angefochtenen Inseraten, in denen unbestrittenermassen Veranstaltungen des Detailverkaufes öffentlich angekündigt wurden, den Eindruck gewinnen musste, es würden ihm von der Firma Möbel Hummel besondere Vergünstigungen gewährt. Indessen kann die Frage auf Grund der Akten ohne weiteres bejaht werden. Wie der Beschwerdegegner in seiner Vernehmlassung selbst ausführt, wurden mit den Anzeigen "infolge bestimmter Umstände ganz bestimmte Aussteuern zu ganz bestimmten Vorzugspreisen" angeboten. Das wurde auch von der Käuferschaft nicht anders verstanden. Vielmehr musste der Hinweis darauf, dass die ausgeschriebenen Möbel infolge Ablaufs der Lagerfrist udgl. zum Verkaufe kämen, den Leser zur Annahme führen, die Inserentin befinde sich in einer Zwangslage und gewähre daher eine besondere Vergünstigung. Zugleich wurde damit der Veranstaltung das Gepräge des Einmaligen und Vorübergehenden gegeben. Denn wer, wie der Beschwerdegegner, infolge Räumung des Lagers oder Ablaufs der Lagerfrist Waren zum Verkauf anpreist, weist damit unmissverständlich auf die mengenmässige Beschränkung seines Angebotes hin und kündigt eine Sonderveranstaltung an. In diesem Eindruck musste vorliegend die Käuferschaft noch dadurch bestärkt werden, dass sie in den Anzeigen aufgefordert wurde, sich in Eilofferten an die Inserentin zu wenden. Demgegenüber vermag der Einwand des Beschwerdegegners nicht aufzukommen, die Firma Möbel Hummel sei dauernd in der BGE 83 IV 55 S. 58 Lage, Aussteuern der angepriesenen Art zu liefern, weil die Vermittlung billiger Möbel einen wesentlichen Bestandteil ihres Geschäftsbereiches bilde. Dem Beschwerdegegner kann auch insoweit nicht beigepflichtet werden, als er behauptet, die angefochtenen Anzeigen hätten bloss Occasionen betroffen und seien daher nicht bewilligungspflichtig gewesen. Zwar ist einzuräumen, dass das schmale, langgezogene Format der Inserate dem für Occasionsanzeigen üblichen Bild entspricht. Indessen liesse sich der Einwand Webers nur hören, wenn seine Ankündigungen in der Presse auch nach ihrem Wortlaut dem Leser diesen Sinn hätten bewusst machen können. Das trifft nicht zu. Weisen sie doch ausdrücklich darauf hin, dass es sich um fabrikneue, ungebrauchte Möbel handle, die vom Verkäufer mit 10-jähriger Garantie abgegeben würden. Dass den angepriesenen Aussteuern irgendwelche Fehler anhafteten, wie das bei sog. Neu-Occasionen der Fall ist, behauptet der Beschwerdegegner selbst nicht und ist auch seinen Anzeigen nicht zu entnehmen. Die von ihm angekündigten Verkäufe, welche nach dem Eindruck, den das Publikum auf Grund der Zeitungsreklame gewinnen musste, ausschliesslich der Räumung des Lagers dienten, zeigen daher alle objektiven Merkmale einer bewilligungspflichtigen Sonderveranstaltung im Sinne des Art. 2 Abs. 1 lit. b AO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