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207</w:t>
      </w:r>
    </w:p>
    <w:p>
      <w:r>
        <w:t>Bundesgericht (BGE), 1957-01-01, FR</w:t>
      </w:r>
    </w:p>
    <w:p>
      <w:r>
        <w:rPr>
          <w:b/>
        </w:rPr>
        <w:t xml:space="preserve">Quelle: </w:t>
      </w:r>
      <w:r>
        <w:t>https://mcp.opencaselaw.ch/entscheid/bge_BGE_83_IV_207</w:t>
      </w:r>
    </w:p>
    <w:p>
      <w:r>
        <w:t>FR: ATF 83 IV 207</w:t>
      </w:r>
    </w:p>
    <w:p>
      <w:r>
        <w:t>IT: DTF 83 IV 207</w:t>
      </w:r>
    </w:p>
    <w:p>
      <w:pPr>
        <w:pStyle w:val="Heading2"/>
      </w:pPr>
      <w:r>
        <w:t>Regeste</w:t>
      </w:r>
    </w:p>
    <w:p>
      <w:r>
        <w:t>Regeste Art.122 BStP. 1. In den vom Bundesrat den kantonalen Behörden überwiesenen Bundesstrafsachen beurteilt sich das Entschädigungsbegehren des in Untersuchungshaft Gesetzten insoweit nach Art. 122 BStP, als die Untersuchungshaft Teil des bundespolizeilichen Ermittlungsverfahrens nach Art. 100 ff. BStP bildet. Zuständigkeit der Anklagekammer zur Beurteilung solcher Entschädigungsbegehren (Erw. 1). 2. In Delegationsfällen gilt als "Einstellung der Untersuchung" gemäss Art. 122 BStP nicht nur die Sistierung des Verfahrens durch den kantonalen Untersuchungsrichter, sondern auch die Freisprechung des Angeklagten durch das kantonale Gericht. Über das Entschädigungsbegehren entscheidet die Anklagekammer des Bundesgerichtes (Erw. 2).</w:t>
      </w:r>
    </w:p>
    <w:p>
      <w:r>
        <w:t>Regeste Art.122PPF. 1. Dans les causes pénales de droit fédéral que le Conseil fédéral délègue aux autorités cantonales, la demande d'indemnité de la personne arrêtée est régie par l'art. 122 PPF en tant que la détention préventive se situe dans la phase fédérale des recherches prévues par les art. 100 ss. PPF. La chambre d'accusation est compétente pour statuer sur une telle demande d'indemnité (consid. 1). 2. Lorsqu'il y a eu délégation de la cause aux autorités d'un canton, l'art. 122 PPF doit être interprété en ce sens que par "ordonnance de non-lieu" il faut entendre également la décision de renoncer à la poursuite, rendue par le juge cantonal chargé de l'instruction, ainsi que le jugement d'acquittement prononcé par le tribunal du canton. La compétence pour statuer sur la demande d'indemnité appartient à la Chambre d'accusation du Tribunal fédéral (consid. 2).</w:t>
      </w:r>
    </w:p>
    <w:p>
      <w:r>
        <w:t>Regesto Art.122PPF. 1. Nelle cause penali di diritto federale che il Consiglio federale delega alle autorità cantonali la domanda di indennità della persona arrestata è retta dall'art. 122 PPF nella misura in cui il carcere preventivo é compreso nella procedura federale di indagini giusta gli art. 100 segg. PPF. Competenza della Camera d'accusa a statuire su tale domanda d'indennità. 2. Quando la causa é stata delegata alle autorità di un cantone. per "dichiarazione di non doversi procedere" a norma dell'art, 122 devesi intendere non solo l'abbandono del procedimento da parte del giudice istruttore cantonale, ma anche il giudizio di assoluzione pronunciato dal tribunale cantonale. Sulla domanda d'indennità decide la Camera d'accusa del Tribunale federale.</w:t>
      </w:r>
    </w:p>
    <w:p>
      <w:pPr>
        <w:pStyle w:val="Heading2"/>
      </w:pPr>
      <w:r>
        <w:t>Erwägungen</w:t>
      </w:r>
    </w:p>
    <w:p>
      <w:r>
        <w:rPr>
          <w:b/>
        </w:rPr>
        <w:t>E. 1</w:t>
      </w:r>
    </w:p>
    <w:p>
      <w:r>
        <w:t>La détention subie par Y comprend deux phases: la première embrasse la procédure des recherches dirigées BGE 83 IV 207 S. 209 par le Ministère public fédéral conformément aux art. 100 ss. PPF et commence le jour de l'arrestation, le 25 janvier 1957, pour finir au moment de la délégation de l'affaire aux autorités vaudoises décidée le 7 mars 1957 par le Département fédéral de justice et police, ou à la réception de cette décision par le Procureur général du canton de Vaud, le 11 mars 1957, ou au plus tard à la remise du détenu au juge informateur vaudois le 21 mars 1957; la seconde phase s'étend de l'une de ces dates à la relaxation ordonnée par le juge informateur de l'arrondissement de V., le 26 mars 1957. Selon la jurisprudence (RO 69 IV 187; cf. également 64 I 74, 138, 67 I 156), lorsqu'il s'agit d'infractions ressortissant à la juridiction fédérale, la détention qui a commencé dans la phase des recherches entreprises en vertu des art. 100 ss. PPF et qui s'est prolongée pendant l'instruction cantonale relève, pour la durée de ces recherches, du droit fédéral y compris les prescriptions relatives à l'indemnisation; en revanche, les mesures prises après la délégation aux autorités cantonales et leurs conséquences sont régies par le droit cantonal, de même que le droit à une indemnité en raison du maintien du prévenu en détention durant la procédure cantonale. Dans l'espèce, la Chambre d'accusation est dès lors compétente pour connaître de la demande d'indemnité en tant qu'elle concerne la première phase de la détention, savoir celle qui comprend la période des recherches du Ministère public fédéral.</w:t>
      </w:r>
    </w:p>
    <w:p>
      <w:r>
        <w:rPr>
          <w:b/>
        </w:rPr>
        <w:t>E. 2</w:t>
      </w:r>
    </w:p>
    <w:p>
      <w:r>
        <w:t>L'art. 122 PPF statue qu'une indemnité est attribuée sur demande, pour préjudice résultant de la détention préventive ou d'autres actes de l'instruction, à l'inculpé qui est mis au bénéfice d'une ordonnance de non-lieu. Cette disposition vise normalement le cas où le Procureur général a décidé de renoncer à la poursuite: cela résulte de la place de l'art. 122 PPF, qui suit immédiatement les art. 120 et 121, et de l'emploi du mot "eingestellt" dans le texte allemand des art. 120 et 122. Lorsque la suspension est ordonnée BGE 83 IV 207 S. 210 par la Chambre d'accusation, c'est l'art. 131 PPF qui est applicable. Si l'acquittement est prononcé par la Cour pénale fédérale ou les Assises fédérales, l'allocation d'une indemnité à l'accusé est réglée par les art. 176 et 206 al. 4 PPF. Toutefois, quand il y a eu délégation de la cause aux autorités d'un canton en vertu de l'art. 18 PPF ou, comme en l'espèce, par application de l'art. 22 de l'arrêté du Conseil fédéral concernant le matériel de guerre, du 28 mars 1949, l'art. 122 PPF doit être interprété en ce sens que par "ordonnance de non-lieu" il faut entendre également la décision de renoncer à la poursuite, rendue par le juge cantonal chargé de l'instruction, ainsi que le jugement d'acquittement prononcé par le tribunal du canton. L'analogie s'impose pour ce qui est de l'ordonnance de non-lieu prise par le juge instructeur du canton auquel l'enquête est confiée. Il en est de même pour le jugement libérant l'accusé, rendu par le tribunal cantonal saisi de l'affaire sur la base de la délégation décidée par la Confédération: il serait contradictoire que le prévenu mis au bénéfice d'un non-lieu pût obtenir une indemnité tandis qu'il ne pourrait pas en réclamer lorsqu'il serait acquitté par le tribunal du canton chargé de la poursuite. Il suit de là que, dans les cas où l'indemnité prévue par l'art. 122 PPF est demandée en raison du préjudice résultant de la détention préventive ou d'autres actes d'instruction compris dans la phase des recherches ou la procédure judiciaire qui s'est déroulée avant la délégation, l'ordonnance de non-lieu dont par le cette disposition peut aussi être un jugement d'acquittement rendu par le tribunal du canton auquel la poursuite et le jugement de l'affaire ont été délégués; la compétence pour statuer sur l'indemnité réclamée appartient alors à la Chambre d'accusation du Tribunal fédéral et non aux autorités cantonales (RO 69 IV 187).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