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170</w:t>
      </w:r>
    </w:p>
    <w:p>
      <w:r>
        <w:t>Bundesgericht (BGE), 1957-01-01, FR</w:t>
      </w:r>
    </w:p>
    <w:p>
      <w:r>
        <w:rPr>
          <w:b/>
        </w:rPr>
        <w:t xml:space="preserve">Quelle: </w:t>
      </w:r>
      <w:r>
        <w:t>https://mcp.opencaselaw.ch/entscheid/bge_BGE_83_IV_170</w:t>
      </w:r>
    </w:p>
    <w:p>
      <w:r>
        <w:t>FR: ATF 83 IV 170</w:t>
      </w:r>
    </w:p>
    <w:p>
      <w:r>
        <w:t>IT: DTF 83 IV 170</w:t>
      </w:r>
    </w:p>
    <w:p>
      <w:pPr>
        <w:pStyle w:val="Heading2"/>
      </w:pPr>
      <w:r>
        <w:t>Regeste</w:t>
      </w:r>
    </w:p>
    <w:p>
      <w:r>
        <w:t>Regeste Art.27Abs. 1 MFG, Vortrittsrecht. Unter welchen Voraussetzungen darf es von einem Führer ausgeübt werden, der des Nachts vor der Strassengabelung kurz anhält?</w:t>
      </w:r>
    </w:p>
    <w:p>
      <w:r>
        <w:t>Regeste Droit de priorité du véhicule qui vient de droite, art.27al. 1 LA. Limites de ce droit lorsqu'il est exercé de nuit par un conducteur qui a marqué un temps d'arrêt au carrefour.</w:t>
      </w:r>
    </w:p>
    <w:p>
      <w:r>
        <w:t>Regesto Art.27cp. 1 LA. Diritto di precedenza dell'autoveicolo che venga da destra. Limiti di tale diritto quando è esercitato di notte da un conducente che si è brevemente fermato ad una biforcazione.</w:t>
      </w:r>
    </w:p>
    <w:p>
      <w:pPr>
        <w:pStyle w:val="Heading2"/>
      </w:pPr>
      <w:r>
        <w:t>Erwägungen</w:t>
      </w:r>
    </w:p>
    <w:p>
      <w:r>
        <w:rPr>
          <w:b/>
        </w:rPr>
        <w:t>E. 1</w:t>
      </w:r>
    </w:p>
    <w:p>
      <w:r>
        <w:t>Selon l'art. 27 al. LA, aux bifurcations et aux croisées de routes, le conducteur doit ralentir et céder le passage au véhicule automobile qui vient en même temps de droite. Il n'est pas contesté que cette règle s'appliquait en l'espèce, la collision s'étant produite à une bifurcation située à l'intérieur d'une localité et dont aucune des voies n'était marquée par le signal "stop" (signal no 20 bis). Il est de plus constant que Krumm venait de droite en même temps que la motocyclette (RO 77 IV 219), de sorte qu'il avait la priorité de passage. Cependant, le conducteur titulaire de ce droit n'est pas autorisé à en faire BGE 83 IV 170 S. 172 usage aveuglément. Il doit notamment porter son attention non seulement sur la droite, mais aussi sur la gauche pour s'assurer que ceux qui lui doivent le passage ont la volonté et la possibilité de le lui accorder (RO 77 IV 221, consid. 2; 79 II 216 , consid. 3). C'est pour n'avoir pas observé cette règle et avoir ainsi contribué à causer l'accident que la cour cantonale a condamné Krumm. Il conteste aujourd'hui avoir commis la faute retenue contre lui, et, par voie de conséquence, répondre pénalement des lésions corporelles subies par demoiselle Valbusa.</w:t>
      </w:r>
    </w:p>
    <w:p>
      <w:r>
        <w:rPr>
          <w:b/>
        </w:rPr>
        <w:t>E. 2</w:t>
      </w:r>
    </w:p>
    <w:p>
      <w:r>
        <w:t>Comme l'allègue le recourant, on ne connaît en particulier ni la position du point de choc, ni la vitesse de la motocyclette. Mais il ne s'ensuit pas que les constatations de fait soient insuffisantes et ne permettent pas de retenir une faute à sa charge. Il est constant tout d'abord qu'il s'est arrêté avant de s'engager sur la bifurcation. Quelle que soit la cause de cet arrêt - qui a eu lieu pour laisser passer une voiture venant de droite - il pouvait faire douter que Krumm entendît user effectivement de son droit de passage prioritaire. La distinction qu'il voudrait faire à ce sujet entre l'arrêt nécessité par la priorité d'un autre véhicule et l'arrêt volontaire exécuté par prudence n'est pas justifiée: La cause d'un arrêt n'est souvent pas reconnaissable pour le conducteur qui doit en principe céder le passage. Cette première circonstance commandait donc au recourant une attention et une prudence accrues. Ainsi que la loi l'y obligeait, il a regardé non seulement à droite, mais aussi à gauche et il a vu, à une distance de 60 à 80 m., la motocyclette qui s'approchait. Il n'est pas nécessaire de rechercher si, comme il l'affirme, cette distance permet en principe au conducteur qui a la priorité de s'engager sur la bifurcation. En l'espèce tout au moins, cette question appelle une réponse négative. Lors de la collision, il faisait nuit, de sorte qu'il était particulièrement difficile d'apprécier les distances et les vitesses. Sur chacun de ces deux points, Krumm devait donc compter à la fois BGE 83 IV 170 S. 173 avec une erreur de sa part et de celle du motocycliste. Cette seconde circonstance, jointe, à son arrêt qui, on l'a dit plus haut, pouvait faire douter de ses intentions, aurait dû l'empêcher de compter purement et simplement sur son droit de passage. Si même il avait encore été temps pour lui de passer devant le motocycliste, il n'aurait tout au moins pas dû le faire sans avoir donné un signal en allumant ses grands phares. Or il s'est avancé sans prendre aucune précaution. C'est cette omission - et non pas son arrêt - qui constitue une faute. Cette faute existe, que le choc se soit produit d'un côté ou de l'autre de la ligne médiane. Elle est imputable à la négligence. Le recourant ne conteste pas qu'elle ait été dans un rapport de causalité adéquate (RO 82 IV 33 lit. b) avec les lésions corporelles subies par Maria Valbusa.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