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132</w:t>
      </w:r>
    </w:p>
    <w:p>
      <w:r>
        <w:t>Bundesgericht (BGE), 1957-01-01, DE</w:t>
      </w:r>
    </w:p>
    <w:p>
      <w:r>
        <w:rPr>
          <w:b/>
        </w:rPr>
        <w:t xml:space="preserve">Quelle: </w:t>
      </w:r>
      <w:r>
        <w:t>https://mcp.opencaselaw.ch/entscheid/bge_BGE_83_IV_132</w:t>
      </w:r>
    </w:p>
    <w:p>
      <w:r>
        <w:t>FR: ATF 83 IV 132</w:t>
      </w:r>
    </w:p>
    <w:p>
      <w:r>
        <w:t>IT: DTF 83 IV 132</w:t>
      </w:r>
    </w:p>
    <w:p>
      <w:pPr>
        <w:pStyle w:val="Heading2"/>
      </w:pPr>
      <w:r>
        <w:t>Regeste</w:t>
      </w:r>
    </w:p>
    <w:p>
      <w:r>
        <w:t>Regeste Art. 23 Abs. 1StGB. Wegen untauglichen Versuchs ist auch strafbar, wer ein Verbrechen oder Vergehen mit einem untauglichen Mittel und an einem untauglichen Gegenstand auszuführen versucht.</w:t>
      </w:r>
    </w:p>
    <w:p>
      <w:r>
        <w:t>Regeste Art.23 al. 1 CP. Se rend aussi coupable d'un délit impossible celui qui tente de commettre un crime ou un délit par un moyen et contre un objet impossibles.</w:t>
      </w:r>
    </w:p>
    <w:p>
      <w:r>
        <w:t>Regesto Art.23 cp. 1 CP. È pure punibile per reato impossibile chi tenta di commettere un crimine o un delitto con un mezzo e contro un oggetto impossibile.</w:t>
      </w:r>
    </w:p>
    <w:p>
      <w:pPr>
        <w:pStyle w:val="Heading2"/>
      </w:pPr>
      <w:r>
        <w:t>Erwägungen</w:t>
      </w:r>
    </w:p>
    <w:p>
      <w:r>
        <w:rPr>
          <w:b/>
        </w:rPr>
        <w:t>E. 1</w:t>
      </w:r>
    </w:p>
    <w:p>
      <w:r>
        <w:t>.....</w:t>
      </w:r>
    </w:p>
    <w:p>
      <w:r>
        <w:rPr>
          <w:b/>
        </w:rPr>
        <w:t>E. 2</w:t>
      </w:r>
    </w:p>
    <w:p>
      <w:r>
        <w:t>Davon ausgehend, dass Frau Gander zur Zeit der Tat nicht schwanger gewesen sei und die Tauglichkeit der von ihr auf Veranlassung Beelers eingenommenen Flüssigkeit als Abtreibungsmittel nicht sicher feststehe, gelangte die Vorinstanz zur Verurteilung des Beschwerdeführers wegen Anstiftung zu untauglichem Versuch der Abtreibung durch die Schwangere. Inwiefern darin eine Verletzung von Bundesrecht liegen sollte, ist nicht ersichtlich. Dass auch die Nichtschwangere, die auf Abtreibung gerichtete Handlungen vornimmt, wegen untauglichen Versuches nach Art. 118 in Verbindung mit Art. 23 StGB strafbar ist, bestreitet der Beschwerdeführer nicht. Er macht jedoch geltend, strafbar sei ein untauglicher Versuch nur, wenn das Verbrechen oder Vergehen mit untauglichen Mitteln an einem tauglichen Gegenstand oder mit tauglichen Mitteln an einem untauglichen Objekt auszuführen versucht werde, nicht aber, wenn Mittel und Gegenstand untauglich seien. Diese Auffassung findet im Gesetz keine Stütze. Zwar nennt Art. 23 Abs. 1 StGB als Voraussetzung für die Strafmilderung nach freiem richterlichen Ermessen die Untauglichkeit des Mittels "oder" die Untauglichkeit des Tatgegenstandes. Damit wird indessen nicht mehr gesagt, als dass der Richter von der ihm eingeräumten Befugnis schon Gebrauch machen kann, wenn bloss eine der genannten Voraussetzungen gegeben ist. Dass die Strafbarkeit überhaupt entfalle, wenn die Tat, wie hier, mit einem untauglichen Mittel und an einem untauglichen Objekt auszuführen versucht wird, ist der genannten Bestimmung BGE 83 IV 132 S. 134 auch bei sinngemässer Auslegung nicht zu entnehmen. Nur wenn der Täter aus Unverstand handelt, kann der Richter von einer Bestrafung absehen ( Art. 23 Abs. 2 StGB ). Dass die Vorinstanz nach dieser Vorschrift hätte verfahren müssen, wird in der Beschwerde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