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66</w:t>
      </w:r>
    </w:p>
    <w:p>
      <w:r>
        <w:t>Bundesgericht (BGE), 1957-01-01, IT</w:t>
      </w:r>
    </w:p>
    <w:p>
      <w:r>
        <w:rPr>
          <w:b/>
        </w:rPr>
        <w:t xml:space="preserve">Quelle: </w:t>
      </w:r>
      <w:r>
        <w:t>https://mcp.opencaselaw.ch/entscheid/bge_BGE_83_II_66</w:t>
      </w:r>
    </w:p>
    <w:p>
      <w:r>
        <w:t>FR: ATF 83 II 66</w:t>
      </w:r>
    </w:p>
    <w:p>
      <w:r>
        <w:t>IT: DTF 83 II 66</w:t>
      </w:r>
    </w:p>
    <w:p>
      <w:pPr>
        <w:pStyle w:val="Heading2"/>
      </w:pPr>
      <w:r>
        <w:t>Regeste</w:t>
      </w:r>
    </w:p>
    <w:p>
      <w:r>
        <w:t>Regeste Art. 11 des Bundesgesetzes vom 25. September 1917 über Verpfändung und Zwangsliquidation von Eisenbahn- und Schiffahrtsunternehmungen (VZEG). 1. In welchem Verfahren sind Streitigkeiten zu erledigen, die sich im Sinne dieser Norm zwischen einer Bahmmternehmung und ihren Pfandgläubigern erheben? (Erw. 1). 2. Inhalt und Tragweite des Pfandrechts der Gläubiger von Eisenbahn- und Schiffahrtsunternehmungen, wie es vom VZEG geprägt worden ist. An welche Schranken ist das Recht der Pfandgläubiger gebunden, gegen eine Veräusserung von Grundbesitz oder Betriebsmaterial der Unternehmung Einsprache zu erheben? (Erw. 2-4).</w:t>
      </w:r>
    </w:p>
    <w:p>
      <w:r>
        <w:t>Regeste Art. 11 de la loi fédérale du 25 septembre 1917 concernant la constitution de gages sur les entreprises de chemins de fer et de navigation et la liquidation forcée de ces entreprises. 1. Procédure applicable aux contestations qui s'élèvent entre l'entreprise et ses créanciers gagistes à propos de l'application de cette disposition (consid. 1). 2. Nature et portée du droit de gage des créanciers d'entreprises de chemins de fer et de navigation, tel qu'il ressort de la loi du 25 septembre 1917. Dans quelles limites les créanciers gagistes peuvent-ils s'opposer à la vente d'immeubles ou de matériel d'exploitation de l'entreprise? (consid. 2 à 4).</w:t>
      </w:r>
    </w:p>
    <w:p>
      <w:r>
        <w:t>Regesto Art. 11 della LF 25 settembre 1917 concernente la costituzione di pegni sulle imprese di strade ferrate e di navigazione e la liquidazione forzata di queste imprese (LPSF). 1. Procedura applicabile alle contestazioni tra un'impresa ferroviaria e i suoi creditori pignoratizi a norma di questo disposto (consid. 1). 2. Natura e portata del diritto di pegno dei creditori di imprese ferroviarie e di navigazione, nel disciplinamento datogli dalla LPSF. Limiti posti al diritto di opposizione dei creditori pignoratizi in caso di alienazione di beni stabili o di materiale d'esercizio dell'impresa (consid. 2-4).</w:t>
      </w:r>
    </w:p>
    <w:p>
      <w:pPr>
        <w:pStyle w:val="Heading2"/>
      </w:pPr>
      <w:r>
        <w:t>Erwägungen</w:t>
      </w:r>
    </w:p>
    <w:p>
      <w:r>
        <w:rPr>
          <w:b/>
        </w:rPr>
        <w:t>E. 1</w:t>
      </w:r>
    </w:p>
    <w:p>
      <w:r>
        <w:t>Circa la procedura che dev'essere applicata in caso di contestazioni tra un'impresa ferroviaria e i suoi creditori pignoratizi a norma dell'art. 11 cp. 2 LPSF non esistono disposizioni esplicite. L'art. 1 PCF prevede in generale che la legge di procedura civile federale regola la procedura nelle cause civili giudicate dal Tribunale federale come giurisdizione unica e indicate negli art. 41 e 42 OG. Ora, questi due articoli precisano i diversi casi in cui il Tribunale federale amministra la giustizia civile come istanza unica, senza menzionare le cause di diritto civile deferite al Tribunale federale, come in concreto, dalla legislazione federale. Cionondimeno, solo la procedura civile federale può entrare in considerazione per il giudizio delle cause di questa natura, giacchè trattasi pure qui di contestazioni civili direttamente sottoposte al giudizio del Tribunale federale. In mancanza di speciali prescrizioni della LPSF BGE 83 II 66 S. 71 stessa, la procedura civile federale deve essere applicata, conformemente a quanto l'Organizzazione giudiziaria del 22 marzo 1893 già prevedeva del resto esplicitamente nel suo art. 50, num. 6.</w:t>
      </w:r>
    </w:p>
    <w:p>
      <w:r>
        <w:rPr>
          <w:b/>
        </w:rPr>
        <w:t>E. 2</w:t>
      </w:r>
    </w:p>
    <w:p>
      <w:r>
        <w:t>Il diritto di pegno dei creditori di imprese ferroviarie e di navigazione costituisce, nel disciplinamento datogli dalla LPSF, un'ipoteca sui generis, che differisce notevolmente dal diritto di pegno ordinario. In particolare, il debitore non perde ogni facoltà di disporre, senza il consenso del creditore, dell'oggetto dato in pegno. Così, egli può apportare "modificazioni" ai beni stabili e al materiale ipotecati senza che i creditori possano opporvisi in nessun modo; quando tali modificazioni sono state apportate, il pegno è limitato all'effettivo esistente all'atto della liquidazione (art. 11 LPSF). Tuttavia, questo diritto di disposizione non è assoluto e le pretese dei creditori sono lungi dall'essere ridotte a una specie di privilegio fallimentare sui beni ancora esistenti al momento della liquidazione. Sempre a norma dell'art. 11 LPSF, i creditori hanno a loro disposizione, contro le misure che dovessero esporre a pericolo i loro diritti, il rimedio dell'opposizione. Questa è segnatamente ammissibile contro la vendita dell'azienda o di singole parti della stessa e contro l'alienazione di beni stabili o di materiale d'esercizio. Circa i presupposti di tale opposizione dei creditori, l'art. 11 LPSF si limita a dire che essa è possibile qualora sia "compromessa la sicurezza del credito". Tenuto conto dei due principî fondamentali della LPSF, secondo cui i creditori pignoratizi non possono recare incaglio all'esercizio dell'impresa e il pegno è limitato all'effettivo esistente all'atto della liquidazione, è tuttavia evidente che la sicurezza del credito non può essere compromessa nel senso del disposto citato quando la riduzione del valore della garanzia ipotecaria sia solo temporanea. Occorre al contrario che la sicurezza del credito sia compromessa durevolmente e agli effetti di un'eventuale liquidazione forzata. Se tale non è il caso, BGE 83 II 66 S. 72 l'azienda può prendere ogni e qualsiasi misura conforme all'interesse dell'esercizio, senza che i creditori pignoratizi abbiano il diritto di opporvisi.</w:t>
      </w:r>
    </w:p>
    <w:p>
      <w:r>
        <w:rPr>
          <w:b/>
        </w:rPr>
        <w:t>E. 3</w:t>
      </w:r>
    </w:p>
    <w:p>
      <w:r>
        <w:t>Esaminata alla luce di queste considerazioni, l'opposizione degli obbligazionisti FRT deve in ogni modo essere respinta nella misura in cui è domandato che il prestito in obbligazioni sia rimborsato anticipatamente, nel suo importo totale o almeno in parte, con il ricavo della vendita dei battelli. Infatti, l'attore nemmeno pretende che una liquidazione forzata delle FRT sia prevista in un prossimo avvenire o che una liquidazione siffatta potrebbe sin d'ora essere proposta per il motivo che le FRT non avrebbero adempiuto gli obblighi loro incombenti a tenore del concordato concluso nel 1952. Tutt'al più, gli obbligazionisti FRT avrebbero potuto esigere, se il loro credito fosse compromesso e se ciò non recasse incaglio all'esercizio dell'impresa, il trasferimento della garanzia ipotecaria dai battelli alla loro pretesa sul prezzo ricavato. Sennonchè, ammettere la possibilità di costituire un pegno sul ricavo della vendita dei battelli equivarrebbe in concreto ad autorizzare il blocco definitivo di una somma che è necessaria alle FRT per l'acquisto, conformemente al piano di risanamento, dei due elettrotreni previsti. Ne segue che a una conclusione siffatta si sarebbe comunque opposto l'interesse di quell'esercizio dell'impresa cui i creditori non possono, giusta l'art. 11 LPSF, recare incaglio in nessun caso. L'attore contesta invero qualsiasi valore, in quanto misura destinata a migliorare l'esercizio, al previsto acquisto dei due elettrotreni. Il suo ragionamento non può tuttavia essere condiviso, tanto più quando si consideri che tale acquisto non è se non una delle misure previste nell'ambito di un piano più vasto di risanamento. In realtà, è manifesto che i due nuovi elettrotreni sono necessari per migliorare l'esercizio della linea delle Centovalli e che il loro acquisto, a motivo dell'influsso favorevole che avrà anche sulla retribuzione dei capitali e sugli ammortamenti, BGE 83 II 66 S. 73 è conforme all'interesse tanto delle FRT quanto degli stessi creditori pignoratizi. Circa l'acquisto di questi elettrotreni in un prossimo avvenire e la destinazione del ricavo della vendita dei battelli a tale scopo nessun dubbio è possibile in concreto, cosicchè il problema che qui ancora si pone è unicamente quello di sapere se i pegni già esistenti e il pegno che sarà successivamente costituito sui due elettrotreni acquistati con il ricavo della vendita dei battelli avranno press'a poco il medesimo valore agli effetti di un'eventuale liquidazione futura delle FRT. Per il rimborso anticipato, totale o anche solo parziale, del prestito in obbligazioni manca una qualsiasi base legale.</w:t>
      </w:r>
    </w:p>
    <w:p>
      <w:r>
        <w:rPr>
          <w:b/>
        </w:rPr>
        <w:t>E. 4</w:t>
      </w:r>
    </w:p>
    <w:p>
      <w:r>
        <w:t>Tenuto conto di quanto è stato esposto nei considerandi precedenti, la risposta alla questione se il trasferimento del pegno dai battelli ai nuovi elettrotreni comprometta la sicurezza del credito degli obbligazionisti FRT non può essere che negativa. Il Tribunale federale giunge a questa conclusione dopo aver costatato che il valore dei due elettrotreni, il cui prezzo d'acquisto è di circa 1 200 000 franchi, non potrà essere notevolmente inferiore, in caso di una liquidazione futura dell'impresa, a quello che avrebbero potuto avere i battelli. L'affermazione dell'attore che in una liquidazione "autotreni di scartamento anormale potranno tutt'al più essere venduti come ferro vecchio" non è verosimile e non è comunque stata documentata in nessun modo dall'attore medesimo. Più conforme alla realtà dev'essere ritenuta l'opinione dell'Ufficio federale dei trasporti, secondo cui gli elettrotreni di cui si tratta potrebbero sempre, nella peggiore ipotesi, essere ceduti vantaggiosamente ad altre ferrovie private svizzere, la richiesta di materiale rotabile moderno essendo assai forte nel settore delle linee a scartamento ridotto. Aggiungasi che l'opposizione dei creditori pignoratizi delle FRT non sarebbe fondata nemmeno se il valore delle due nuove composizioni di treni fosse effettivamente inferiore, già allo stato di nuovo, di circa 300 000 fr. a BGE 83 II 66 S. 74 quello dei battelli venduti - come l'attore pretende. L'opposizione a norma dell'art. 11 LPSF non può infatti essere interposta già quando il valore di un elemento del pegno sia diminuito ma solo quando la diminuzione di valore degli oggetti ipotecati nel loro insieme sia tale da "compromettere" la sicurezza del credito, sia cioè tale da esporre a pericolo i diritti dei creditori pignoratizi. Tale condizione non è evidentemente attuata in concreto, dato che all'ammontare complessivo del prestito in obbligazioni, di 963 000 fr., corrispondono garanzie ipotecarie che nel loro insieme devono essere giudicate più che sufficienti e non sono comunque notevolmente inferiori a quelle esistenti prima della vendita dei battelli. Vero è che il valore reale di molti elementi degli altri pegni, valutati nella contabilità in oltre 6 milioni di franchi, sarebbe assai basso in caso di liquidazione. Ciò vale segnatamente per i ponti e per i fondi attraversati dai binari. La situazione sarebbe però molto più favorevole per esempio per le stazioni e i terreni adiacenti, cosicchè devesi in ogni modo escludere che la sicurezza del credito sia stata compromessa nel suo insieme dalla vendita dei battelli all'Italia. Dispositiv Il Tribunale federale pronuncia: L'opposizione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