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544</w:t>
      </w:r>
    </w:p>
    <w:p>
      <w:r>
        <w:t>Bundesgericht (BGE), 1957-01-01, FR</w:t>
      </w:r>
    </w:p>
    <w:p>
      <w:r>
        <w:rPr>
          <w:b/>
        </w:rPr>
        <w:t xml:space="preserve">Quelle: </w:t>
      </w:r>
      <w:r>
        <w:t>https://mcp.opencaselaw.ch/entscheid/bge_BGE_83_II_544</w:t>
      </w:r>
    </w:p>
    <w:p>
      <w:r>
        <w:t>FR: ATF 83 II 544</w:t>
      </w:r>
    </w:p>
    <w:p>
      <w:r>
        <w:t>IT: DTF 83 II 544</w:t>
      </w:r>
    </w:p>
    <w:p>
      <w:pPr>
        <w:pStyle w:val="Heading2"/>
      </w:pPr>
      <w:r>
        <w:t>Regeste</w:t>
      </w:r>
    </w:p>
    <w:p>
      <w:r>
        <w:t>Regeste Art. 48, 64 und 66 OG. 1. Wann hat ein Abschreibungsbeschluss den Charakter eines Endurteils im Sinne von Art. 48 OG? (Erw. 1). 2. Hat eine Partei das ihre Anschlussappellation abweisende und die Hauptappellation der Gegenpartei gutheissende obergerichtliche Urteil weitergezogen mit dem Erfolge, dass das Bundesgericht das kantonale Urteil aufhob und die Sache zur Aktenergänzung und zu neuer Beurteilung im Sinne der Erwägungen an die kantonale Instanz zurückwies, so kann die andere Partei nun die seinerzeit an das Obergericht eingelegte Hauptappellation nicht mehr wirksam zurückziehen. Das Obergericht hat das bundesgerichtliche Urteil zu vollziehen und eine ihm entsprechende Sachentscheidung zu fällen (Erw. 2).</w:t>
      </w:r>
    </w:p>
    <w:p>
      <w:r>
        <w:t>Regeste Art. 48, 64 et 66 OJ. 1. conditions auxquelles une décision ordonnant le classement d'une affaire constitue une décision finale au sens de l'art. 48 OJ (consid. 1). 2. Lorsque la partie qui avait interjeté un appel joint devant la juridiction cantonale recourt en réforme contre la décision admettant l'appel principal et rejetant son appel joint, et que le Tribunal fédéral annule le jugement attaqué et renvoie l'affaire à l'autorité cantonale pour qu'elle complète le dossier et statue à nouveau dans le sens des considérants, un retrait de l'appel principal postérieurement à l'arrêt du Tribunal fédéral est inopérant. Saisie de l'affaire par ce renvoi, l'autorité cantonale est tenue d'exécuter l'arrêt du Tribunal fédéral et de rendre une décision qui lui soit conforme (consid. 2).</w:t>
      </w:r>
    </w:p>
    <w:p>
      <w:r>
        <w:t>Regesto Art. 48, 64 e 66 OG. 1. Condizioni alle quali un decreto di stralcio dai ruoli costituisce una decisione finale nel senso dell'art. 48 OG (consid. 1). 2. Quando la parte che aveva interposto un'appellazione adesiva davanti alla giurisdizione cantonale ricorre per riforma contro la sentenza che ha ammesso l'appellazione principale e respinto la sua appellazione adesiva e il Tribunale federale annulla la sentenza impugnata e rimanda la causa all'autorità cantonale per completazione degli atti e per nuovo giudizio a norma dei considerandi, un ritiro dell'appellazione principale dopo che il Tribunale federale ha statuito è inoperante. Nel suo nuovo giudizio, l'autorità cantonale deve eseguire la sentenza del Tribunale federale e statuire nel merito conformemente alla medesima (consid. 2).</w:t>
      </w:r>
    </w:p>
    <w:p>
      <w:pPr>
        <w:pStyle w:val="Heading2"/>
      </w:pPr>
      <w:r>
        <w:t>Erwägungen</w:t>
      </w:r>
    </w:p>
    <w:p>
      <w:r>
        <w:rPr>
          <w:b/>
        </w:rPr>
        <w:t>E. 1</w:t>
      </w:r>
    </w:p>
    <w:p>
      <w:r>
        <w:t>Le recours en réforme n'est recevable en règle générale que contre les décisions finales prises par les tribunaux ou autres autorités suprêmes des cantons et qui ne peuvent pas être l'objet d'un recours ordinaire de droit cantonal ( art. 48 al. 1 OJ ). Sous l'empire de l'art. 58 de l'ancienne loi d'organisation judiciaire, la jurisprudence a admis qu'une décision sur une question de procédure constitue un jugement au BGE 83 II 544 S. 549 fond lorsque, dans ses effets, elle a en fait pour résultat le rejet de la prétention de droit matériel (RO 50 II 210). Dans ce sens, le Tribunal fédéral a considéré que le recours en réforme est recevable contre la décision par laquelle un tribunal, estimant qu'une action en contestation de l'état de collocation n'est plus possible après la révocation de la faillite à la suite de la conclusion d'un concordat, raie de son rôle le procès intenté par un créancier à un autre créancier en élimination de la prétention de celui-ci: dans ce cas, la décision de radiation a pour effet de rejeter définitivement l'action de l'instant; elle porte tant sur l'existence matérielle de la créance invoquée par le défendeur contre le débiteur que sur la prétention du demandeur tendant à ce que le dividende afférent à cette créance lui soit dévolu, non seulement dans la faillite mais aussi dans le concordat (RO 49 III 196). Cette jurisprudence reste valable pour l'application de l' art. 48 OJ (BIRCHMEIER, Handbuch des OG, p. 165), attendu que la notion de décision finale au sens de cette disposition est plus large que celle du jugement au fond de l'art. 58 de l'ancienne loi (RO 74 II 177). Dans l'espèce, l'ordonnance de classement rendue par la juridiction cantonale emporte en fait le rejet des prétentions matérielles de la recourante, savoir de celles tendant à la fixation éventuelle d'une pension supérieure à 200 fr. par mois, de sa créance d'une indemnité pour tort moral admise par l'arrêt du Tribunal fédéral du 15 novembre 1956 et de son droit à une répartition des frais qui lui soit favorable. Elle constitue dès lors une décision finale au sens de l' art. 48 OJ . Il est constant par ailleurs que l'ordonnance attaquée a été prise par le tribunal suprême neuchâtelois et qu'elle ne peut pas fairel'objet d'un recours ordinaire de droit cantonal. D'autre part, la recourante fait valoir que la décision entreprise viole le droit fédéral, savoir les dispositions de la loi fédérale d'organisation judiciaìre, en particulier l'art. 66. BGE 83 II 544 S. 550 Il suit de là que le recours est recevable au regard des art. 43 et 48 OJ .</w:t>
      </w:r>
    </w:p>
    <w:p>
      <w:r>
        <w:rPr>
          <w:b/>
        </w:rPr>
        <w:t>E. 2</w:t>
      </w:r>
    </w:p>
    <w:p>
      <w:r>
        <w:t>Lorsqu'un jugement est annulé à la suite d'un recours en réforme et l'affaire renvoyée à l'autorité cantonale, celle-ci est tenue de fonder sa nouvelle décision sur les considérants de droit de l'arrêt du Tribunal fédéral ( art. 66 OJ ). Dans l'espèce, le Tribunal fédéral a jugé que Burkhalter avait provoqué la rupture du lien conjugal et qu'il était l'époux coupable tandis que la recourante devait être considérée comme innocente. Par là, il a prononcé que Burkhalter ne pouvait pas demander le divorce et que son appel principal devant la juridiction cantonale, tendant en particulier à l'admission de son action et, subsidiairement, à la réduction de la pension allouée à dame Uhlmann quant à la quotité et à la durée, n'était pas fondé. Il s'ensuit qu'un retrait de cet appel postérieurement à l'arrêt du 15 novembre 1956 était inopérant. D'autre part, le Tribunal fédéral a reconnu à la recourante la qualité d'époux innocent et jugé qu'elle avait droit aux indemnités prévues par l' art. 151 al. 1 et 2 CC . Les constatations de la juridiction cantonale concernant le revenu et la fortune de Burkhalter étant cependant insuffisantes et incomplètes, le Tribunal fédéral n'a pas été en mesure, sur la base du dossier, de fixer la pension due à dame Uhlmann, sans limitation de durée ni réduction. et l'indemnité pour tort moral à laquelle elle avait droit. Cela étant, il a renvoyé l'affaire à l'autorité neuchâteloise pour qu'elle complète le dossier, en particulier établisse le revenu total réel de l'intimé, et qu'elle arrête le montant de la rente et de l'indemnité pour tort moral, en tenant compte de tous les éléments fournis par la procédure. Saisi à nouveau de l'affaire par ce renvoi, le Tribunal cantonal était tenu d'exécuter strictement l'arrêt du Tribunal fédéral et de rendre une décision qui lui soit en tous points conforme (arrêt non publié de la Chambre de droit public du 27 novembre 1957 dans la cause Giorgini c. Fouquet); il devait fixer, quant à leur quotité, la BGE 83 II 544 S. 551 pension et l'indemnité pour tort moral que le Tribunal fédéral avait en principe allouées, sans restriction aucune, à la recourante. Le renvoi de l'affaire à l'autorité cantonale "pour nouveau jugement dans le sens des considérants" signifiait que la juridiction neuchâteloise devait rendre une nouvelle décision fondée sur l'arrêt du Tribunal fédéral, qui reconnaissait de façon expresse à dame Uhlmann le droit à une pension et à une somme d'argent à titre de réparation morale proportionnées notamment au gain effectif et à la fortune de l'intimé. Il suit de là que l'ordonnance attaquée est en contradiction avec l'arrêt du Tribunal fédéral du 15 novembre 1956, qu'elle doit, partant, être annulée et l'affaire, renvoyée à nouveau au Tribunal cantonal pour qu'il exécute cet arrêt en rendant une décision qui lui soit conforme.</w:t>
      </w:r>
    </w:p>
    <w:p>
      <w:r>
        <w:rPr>
          <w:b/>
        </w:rPr>
        <w:t>E. 3</w:t>
      </w:r>
    </w:p>
    <w:p>
      <w:r>
        <w:t>En l'état, le Tribunal fédéral ne saurait statuer lui-même sur le montant de la rente et de l'indemnité pour tort moral, attendu que la décision attaquée ne contient sur ces points aucune constatation lui permettant de le 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