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II 538</w:t>
      </w:r>
    </w:p>
    <w:p>
      <w:r>
        <w:t>Bundesgericht (BGE), 1957-01-01, FR</w:t>
      </w:r>
    </w:p>
    <w:p>
      <w:r>
        <w:rPr>
          <w:b/>
        </w:rPr>
        <w:t xml:space="preserve">Quelle: </w:t>
      </w:r>
      <w:r>
        <w:t>https://mcp.opencaselaw.ch/entscheid/bge_BGE_83_II_538</w:t>
      </w:r>
    </w:p>
    <w:p>
      <w:r>
        <w:t>FR: ATF 83 II 538</w:t>
      </w:r>
    </w:p>
    <w:p>
      <w:r>
        <w:t>IT: DTF 83 II 538</w:t>
      </w:r>
    </w:p>
    <w:p>
      <w:pPr>
        <w:pStyle w:val="Heading2"/>
      </w:pPr>
      <w:r>
        <w:t>Regeste</w:t>
      </w:r>
    </w:p>
    <w:p>
      <w:r>
        <w:t>Regeste Art. 69 EntG. 1. Berufung gegen das auf Grund von.Art. 69 EntG ausgefällte Urteil des ordentlichen Richters. Überprüfungsbefugnis des Bundesgerichts (Erw. 1). 2. Die Frage des Rechtes der Anstösser oder anderer Personen auf Zugang zum öffentlichen Verkehrsweg untersteht dem kantonalen Recht und kann vom Bundesgericht im Berufungsverfahren nicht nachgeprüft werden (Erw. 2). 3. Der nach Art. 69 EntG angerufene ordentliche Richter hat zu entscheiden, ob jemand, der in seinem Recht auf Zugang zur öffentlichen Strasse beeinträchtigt wird, grundsätzlich eine Entschädigung zu beanspruchen hat, und darf nur deren Bemessung der Schätzungskommission anheimgeben (Erw. 3). 4. Er hat über den bestrittenen Bestand eines Anspruchs aus Nachbarrecht zu befinden, ebenso über die Beeinträchtigung dieses Anspruchs; der Schätzungskommission steht nur die Bemessung der allfälligen Entschädigung zu (Erw. 4).</w:t>
      </w:r>
    </w:p>
    <w:p>
      <w:r>
        <w:t>Regeste Art. 69 LEx. 1. Recours en réforme contre une décision rendue par le juge ordinaire en vertu de l'art. 69 LEx. Cognition du Tribunal fédéral (consid. 1). 2. La question du droit d'accès des riverains ou d'autres personnes à la voie publique relève du droit cantonal et ne peut pas être revue par le Tribunal fédéral dans le cadre d'un recours en réforme (consid. 2). 3. Le juge ordinaire saisi en vertu de l'art. 69 LEx doit dire si l'atteinte au droit d'accès à la voie publique justifie en principe une indemnité et ne peut renvoyer à la commission d'estimation que la fixation de cette indemnité (consid. 3). 4. Il doit se prononcer sur l'existence contestée d'un droit résultant des dispositions sur la propriété foncière en matière de rapports de voisinage et sur l'atteinte portée à ce droit; la commission d'estimation n'est compétente que pour fixer l'éventuelle indemnité (consid. 4).</w:t>
      </w:r>
    </w:p>
    <w:p>
      <w:r>
        <w:t>Regesto Art. 69 LEspr. 1. Ricorso per riforma contro una sentenza pronunciata dal giudice ordinario in virtù dell'art. 69 LEspr. Sindacato del Tribunale federale (consid. 1). 2. La questione del diritto di accesso dei confinanti o di altre persone alla via pubblica è di diritto cantonale e non può dunque essere esaminata dal Tribunale federale nell'ambito di un ricorso per riforma (consid. 2). 3. Il giudice ordinario adito in virtù dell'art. 69 LEspr. deve direse la lesione del diritto di accesso alla via pubblica giustifica di massima un'indennità e può deferire alla commissione di stima solo la fissazione di detta indennità (consid. 3). 4. Egli deve pronunciarsi sull'esistenza contestata di un diritto risultante dalle disposizioni sulla proprietà fondiaria in materia di rapporti di vicinato e sulla lesione di tale diritto; la commissione di stima è competente solo a fissare l'ammontare, se è il caso, di un'indennità siffatta (consid. 4).</w:t>
      </w:r>
    </w:p>
    <w:p>
      <w:pPr>
        <w:pStyle w:val="Heading2"/>
      </w:pPr>
      <w:r>
        <w:t>Erwägungen</w:t>
      </w:r>
    </w:p>
    <w:p>
      <w:r>
        <w:rPr>
          <w:b/>
        </w:rPr>
        <w:t>E. 1</w:t>
      </w:r>
    </w:p>
    <w:p>
      <w:r>
        <w:t>Selon l' art. 5 LEx , peuvent faire l'objet de l'expropriation les droits réels immobiliers, les droits résultant des dispositions sur la propriété foncière en matière de rapports de voisinage, en outre les droits personnels des locataires ou fermiers de l'immeuble à exproprier. D'autre part, aux termes de l' art. 69 LEx , si l'existence d'un droit faisant l'objet d'une demande d'indemnité est contestée, la procédure est suspendue et il est fixé à l'expropriant un délai pour ouvrir action devant le juge BGE 83 II 538 S. 542 ordinaire, à défaut de quoi le droit est considéré comme existant; les parties peuvent toutefois, par une déclaration expresse, attribuer le jugement de la contestation à la commission; la décision de celle-ci est, sur ce point, susceptible d'être déférée au Tribunal fédéral conformément à l' art. 77 LEx . En l'espèce, les parties sont convenues de soumettre au juge ordinaire la question de l'existence des droits faisant l'objet de la demande d'indemnité des époux Jordan. C'est comme juridiction de réforme et non comme autorité de recours au sens de l' art. 77 LEx que le Tribunal fédéral est saisi de la contestation divisant les parties, et sa cognition est déterminée par les art. 43 ss. OJ. Il ne peut dès lors revoir que l'application du droit fédéral. A cet égard, il est compétent pour examiner librement si la décision attaquée viole le droit fédéral.</w:t>
      </w:r>
    </w:p>
    <w:p>
      <w:r>
        <w:rPr>
          <w:b/>
        </w:rPr>
        <w:t>E. 2</w:t>
      </w:r>
    </w:p>
    <w:p>
      <w:r>
        <w:t>Le Tribunal cantonal a admis que les époux Jordan avaient un droit d'accès à la route qui passe à proximité de leur immeuble. Il est constant d'autre part que cette route est une voie publique. Or, selon l' art. 664 CC , les biens du domaine public sont soumis à la haute police de l'Etat sur le territoire duquel ils se trouvent; c'est la législation cantonale qui règle l'exploitation et le commun usage des biens du domaine public tels que routes, places, cours d'eau et lits de rivière. Dès lors, la question de savoir quel droit d'accès à la route publique peuvent avoir les riverains ou d'autres personnes relève du droit cantonal (arrêt du Tribunal fédéral du 3 décembre 1952 en la cause Frei, consid. 3; HAAB, note 17 à l'art. 664). Il s'ensuit que le Tribunal fédéral saisi d'un recours en réforme ne peut pas revoir si les intimés ont un droit d'accès à la route publique et dans quelle mesure ils sont lésés. En tant qu'il critique sur ce point le jugement déféré, le recours est irrecevable.</w:t>
      </w:r>
    </w:p>
    <w:p>
      <w:r>
        <w:rPr>
          <w:b/>
        </w:rPr>
        <w:t>E. 3</w:t>
      </w:r>
    </w:p>
    <w:p>
      <w:r>
        <w:t>Le jugement attaqué (p. 14) cite LEYVRAZ (op. cit. p. 75) selon lequel les riverains n'ont droit à une indemnité qu'en cas d'atteinte grave au droit d'accès et ne peuvent BGE 83 II 538 S. 543 par conséquent faire valoir aucune réclamation tant que la voie publique qui dessert leurs propriétés reste affectée à l'usage de tous et assure un accès suffisant à leurs immeubles, compte tenu de toutes les circonstances. Le Tribunal cantonal ne dit pas expressément qu'il partage l'opinion de l'auteur auquel il se réfère; comme il ne la critique pas non plus, on peut en déduire qu'il la fait sienne. Il ne pouvait toutefois se borner à énoncer le principe qu'une indemnité n'est due qu'en cas d'atteinte grave au droit d'accès et renvoyer à la Commission d'estimation la question de savoir si, dans l'espèce, cette condition est réalisée. En procédant ainsi, il a violé l' art. 69 LEx . Il devait examiner si l'atteinte au droit d'accès des époux Jordan à la voie publique est grave ou non et décider si elle justifie en principe une indemnité. Il ne pouvait renvoyer à la Commission d'estimation que la fixation du montant de l'indemnité. Cela étant, le jugement déféré doit être annulé et la cause renvoyée à la juridiction valaisanne pour qu'elle dise si les intimés sont en principe fondés à réclamer une indemnité pour atteinte à leur droit d'accès à la route. A cet égard, le Tribunal cantonal tiendra compte du fait que le niveau de la chaussée a été surélevé et la voie ferrée, établie à 80 cm plus haut que la route vers les années 1930 déjà, et que, par conséquent, l'accès à la voie publique ne laissait pas d'être malaisé avant que les intimés acquissent l'immeuble.</w:t>
      </w:r>
    </w:p>
    <w:p>
      <w:r>
        <w:rPr>
          <w:b/>
        </w:rPr>
        <w:t>E. 4</w:t>
      </w:r>
    </w:p>
    <w:p>
      <w:r>
        <w:t>Il est de jurisprudence que les art. 679 et 684 CC sont applicables lorsqu'une corporation publique excède son droit de propriété. Il faut cependant distinguer suivant qu'il s'agit d'actes ressortissant à l'exercice de la puissance publique ou d'actes de la corporation publique comme propriétaire foncier. Dans le premier cas, la prétention à une indemnité de droit public remplace l'action civile; dans le second, la corporation publique répond des abus de son droit de propriété selon les art. 679 et 684 CC (RO 75 II 119, 79 I 202, arrêts du 3 décembre 1952 dans la cause Frei et du 4 juillet 1956 dans la cause Aregger). BGE 83 II 538 S. 544 Si, dans la procédure en fixation de l'indemnité d'expropriation, l'existence du droit de voisinage est contestée, il appartient au juge ordinaire de trancher ce point, à moins que les parties n'aient attribué le jugement de la contestation à la Commission d'estimation ( art. 69 LEx ., RO 79 I 203). Dans l'espèce, les parties sont convenues de soumettre le litige au juge ordinaire. Dès lors, le Tribunal cantonal ne pouvait pas, sans violer l' art. 69 LEx , renvoyer à la Commission d'estimation la question de savoir s'il y avait atteinte aux droits résultant pour les époux Jordan des dispositions sur la propriété foncière en matière de rapports de voisinage. Il était tenu au contraire de juger ce point, la Commission d'estimation n'ayant qu'à fixer l'éventuelle indemnité qui pourrait être due. Il s'ensuit qu'à cet égard l'affaire doit être renvoyée à la juridiction cantonale pour qu'elle se prononce sur l'existence des droits de voisinage que prétendent les intimés.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