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533</w:t>
      </w:r>
    </w:p>
    <w:p>
      <w:r>
        <w:t>Bundesgericht (BGE), 1957-01-01, FR</w:t>
      </w:r>
    </w:p>
    <w:p>
      <w:r>
        <w:rPr>
          <w:b/>
        </w:rPr>
        <w:t xml:space="preserve">Quelle: </w:t>
      </w:r>
      <w:r>
        <w:t>https://mcp.opencaselaw.ch/entscheid/bge_BGE_83_II_533</w:t>
      </w:r>
    </w:p>
    <w:p>
      <w:r>
        <w:t>FR: ATF 83 II 533</w:t>
      </w:r>
    </w:p>
    <w:p>
      <w:r>
        <w:t>IT: DTF 83 II 533</w:t>
      </w:r>
    </w:p>
    <w:p>
      <w:pPr>
        <w:pStyle w:val="Heading2"/>
      </w:pPr>
      <w:r>
        <w:t>Regeste</w:t>
      </w:r>
    </w:p>
    <w:p>
      <w:r>
        <w:t>Regeste Unterhaltsleistungen eines Neffen für seinen Onkel. MassgebendeGesichtspunkte für die Entscheidung der Frage, ob es sich dabei beim Fehlen vertraglicher Abmachungen um unentgeltliche oder entgeltliche Leistungen gehandelt habe. Ansprüche des Versorgers bei entgeltlicher Unterhaltsgewährung.</w:t>
      </w:r>
    </w:p>
    <w:p>
      <w:r>
        <w:t>Regeste Oncle entretenu par son neveu. Critères pour juger, faute de convention, si un tel entretien est gratuit ou onéreux. Droits du soutien lorsque l'entretien est accordé à titre onéreux.</w:t>
      </w:r>
    </w:p>
    <w:p>
      <w:r>
        <w:t>Regesto Alimenti versati da un nipote allo zio. Criteri per giudicare, in assenza di una convenzione, se le prestazioni fossero gratuite oppure onerose. Diritti della persona che concede l'assistenza quando il mantenimento avviene a titolo oneroso.</w:t>
      </w:r>
    </w:p>
    <w:p>
      <w:pPr>
        <w:pStyle w:val="Heading2"/>
      </w:pPr>
      <w:r>
        <w:t>Erwägungen</w:t>
      </w:r>
    </w:p>
    <w:p>
      <w:r>
        <w:rPr>
          <w:b/>
        </w:rPr>
        <w:t>E. 1</w:t>
      </w:r>
    </w:p>
    <w:p>
      <w:r>
        <w:t>Le recourant reconnaît avoir reçu 5778 fr. 30 au nom de Benjamin Graf. Mais il entend compenser cette dette, jusqu'à due concurrence, avec une créance de 3989 fr. 19 qu'il aurait contre l'intimé en raison de l'entretien qu'il lui a fourni de 1948 à 1950. Dès lors, le litige porte uniquement sur cette créance, dont Benjamin Graf conteste l'existence en soutenant que son neveu l'a entretenu à titre gratuit. BGE 83 II 533 S. 536</w:t>
      </w:r>
    </w:p>
    <w:p>
      <w:r>
        <w:rPr>
          <w:b/>
        </w:rPr>
        <w:t>E. 2</w:t>
      </w:r>
    </w:p>
    <w:p>
      <w:r>
        <w:t>En vertu de l'art. 8 CC, le recourant devait prouver les faits qu'il alléguait pour en déduire son droit. Or il a établi qu'il avait, au moins en partie, entretenu l'intimé sans recevoir de contre-prestation correspondante. La juridiction cantonale a considéré que cette preuve était insuffisante et qu'il aurait dû encore - ce qu'il n'a pu faire - établir l'existence d'un contrat à titre onéreux. En jugeant ainsi, elle a présumé implicitement que des prestations telles que celles d'André Graf étaient gratuites. Cette opinion est erronée. Il existe des prestations qui, de par leur nature, ne peuvent être considérées en principe comme onéreuses ou gratuites. A cet égard, elles sont neutres. Pour établir leur caractère dans un cas particulier, il faut donc se fonder avant tout sur les circonstances de l'espèce. Il en est ainsi, notamment, de l'entretien accordé volontairement à un tiers. Dans un tel cas, on ne saurait partir de l'idée que la prestation est, en principe, onéreuse ou gratuite, mais on doit trancher cette question à la lumière des circonstances. On peut cependant présumer la gratuité de l'entretien si le soutien avait le devoir moral de subvenir aux besoins de la personne assistée (EGGER, Comment. du CC, 2e éd., ad art. 329 rem. 22). De même, la présomption contraire peut découler d'autres circonstances, par exemple du fait que cette même personne dispose de moyens suffisants pour assumer la charge de son propre entretien. On ne saurait considérer, en l'espèce, que le recourant ait eu l'obligation morale de pourvoir à l'entretien de son oncle. Pendant plusieurs décennies, celui-ci avait été entretenu par ses frères et soeurs, notamment par Samuel Graf, qui y avait certainement consacré des sommes importantes. L'héritage d'André Graf avait été réduit d'autant. De plus, le recourant habite Paris et n'a sans doute pas de liens personnels étroits avec son oncle. Dans ces conditions, il pouvait légitimement considérer qu'il n'avait aucun devoir moral envers lui. Une telle obligation existait d'autant moins que, dès le 6 février 1949, BGE 83 II 533 S. 537 l'intimé avait, dans la succession de son frère Gédéon, des droits qui lui permettaient d'assumer lui-même, au moins pendant un certain temps, les frais de son entretien (cf. RO 53 II 199). On ne saurait, dans ces conditions, présumer la gratuité des prestations d'André Graf. Au contraire, toutes ces circonstances parlent contre la thèse de l'intimé. Le recourant, d'autre part, n'a jamais exprimé l'intention de se charger gratuitement de l'entretien de son oncle (ce qui distingue le présent cas de celui qui est publié dans RO 53 II 198). Bien plus, il a manifesté une volonté contraire. C'est ainsi qu'il a attaqué le testament de son père dans la mesure où il mettait à sa charge une pension annuelle à payer à l'intimé. En outre, par sa lettre du 7 février 1950, il a clairement informé le conseil légal de son oncle qu'il n'était pas disposé à assurer l'entretien de ce dernier et qu'il se réservait au contraire de réclamer le remboursement des frais qu'il avait supportés. Du reste, auparavant déjà, ce conseil légal doutait lui-même que les prestations d'André Graf fussent gratuites, ce qui ressort de la teneur de sa lettre du 16 décembre 1949. Ainsi, c'est à titre onéreux que le recourant a pourvu aux besoins de Benjamin Graf jusqu'au 31 juillet 1950. Celui-ci avait seulement le droit d'être entretenu gratuitement, aux frais de la succession, pendant le mois qui a suivi le décès de Samuel Graf (art. 474 al. 2 et 606 CC). Par la suite, c'est en qualité de gérant d'affaires, selon les art. 419 et suiv. CO, qu'André Graf a assumé ces charges (RO 55 II 265). Comme l'intérêt de l'intimé commandait que la gestion fût entreprise, le recourant a droit, selon l'art. 422 CO, au remboursement de ses dépenses nécessaires et utiles justifiées par les circonstances. La cause doit donc être renvoyée au Tribunal cantonal vaudois pour qu'il arrête le montant auquel André Graf a droit à ce titre et pour qu'il l'impute sur la somme due à Benjamin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