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510</w:t>
      </w:r>
    </w:p>
    <w:p>
      <w:r>
        <w:t>Bundesgericht (BGE), 1957-01-01, FR</w:t>
      </w:r>
    </w:p>
    <w:p>
      <w:r>
        <w:rPr>
          <w:b/>
        </w:rPr>
        <w:t xml:space="preserve">Quelle: </w:t>
      </w:r>
      <w:r>
        <w:t>https://mcp.opencaselaw.ch/entscheid/bge_BGE_83_II_510</w:t>
      </w:r>
    </w:p>
    <w:p>
      <w:r>
        <w:t>FR: ATF 83 II 510</w:t>
      </w:r>
    </w:p>
    <w:p>
      <w:r>
        <w:t>IT: DTF 83 II 510</w:t>
      </w:r>
    </w:p>
    <w:p>
      <w:pPr>
        <w:pStyle w:val="Heading2"/>
      </w:pPr>
      <w:r>
        <w:t>Regeste</w:t>
      </w:r>
    </w:p>
    <w:p>
      <w:r>
        <w:t>Regeste Bäuerliches Erbrecht. Art. 620 ff. ZGB. 1. Auf eine nicht unterzeichnete Berufung kann eingetreten werden, wenn der sie begleitende Brief vom Berufungskläger oder seinem Beauftragten unterzeichnet ist (Erw. 1). 2. Bei Beurteilung einer Berufung kann das Bundesgericht die Auslegung des alten kantonalen Ehegüterrechtes nicht nachprüfen (Erw. 3). 3. Die Art. 620 ff. ZGB haben nur den Fall im Auge, dass sich unter den in einer und derselben Erbschaft befindlichen Gütern ein landwirtschaftliches Gewerbe befindet. Sie sind nicht anwendbar auf ein Landgut, das zum ehelichen Gesamtvermögen gemäss der gesetzlichen Gütergemeinschaft des französischen Code civil gehört, welchem Güterstande die Eheleute im Berner Jura vor 1912 unterstellt waren (Erw. 4).</w:t>
      </w:r>
    </w:p>
    <w:p>
      <w:r>
        <w:t>Regeste Doit successoral paysan. Art. 620 ss. CC. 1. Le recours non signé mais accompagné d'une lettre portant la signature du recourant ou de son mandataire est recevable (consid. 1). 2. Le Tribunal fédéral, saisi d'un recours en réforme, ne peut pas revoir l'interprétation de l'ancien droit cantonal concernant le régime matrimonial (consid. 3). 3. Les art. 620 ss. CC ne visent que le cas où, parmi les biens dépendant d'une seule et même succession, se trouve une exploitation agricole. Ils ne sont pas applicables au domaine faisant partie des biens compris dans la communauté légale du code civil français à laquelle étaient soumis deux époux en vertu du droit en vigeur dans le Jura bernois avant 1912 (consid. 4).</w:t>
      </w:r>
    </w:p>
    <w:p>
      <w:r>
        <w:t>Regesto Diritto successorio rurale. Art. 620 sgg. CC. 1. Il ricorso non firmato ma accompagnato da una lettera munita della firma del ricorrente o del suo mandatario è ricevibile (consid. 1). 2. Il Tribunale federale non può, nell'ambito di un ricorso per riforma, sindacare l'interpretazione del diritto cantonale concernente il regime matrimoniale dei beni precedentemente in vigore (consid. 3). 3. Gli art. 620 sgg. CC concernono esclusivamente il caso in cui tra i beni di una sola e unica successione si trovi un'azienda agricola. Essi non sono applicabili al podere che fa parte dei beni compresi nella comunione legale del codice civile francese cui erano sottoposti due coniugi in virtù del diritto in vigore nel Giura bernese prima del 1912 (consid. 4).</w:t>
      </w:r>
    </w:p>
    <w:p>
      <w:pPr>
        <w:pStyle w:val="Heading2"/>
      </w:pPr>
      <w:r>
        <w:t>Erwägungen</w:t>
      </w:r>
    </w:p>
    <w:p>
      <w:r>
        <w:rPr>
          <w:b/>
        </w:rPr>
        <w:t>E. 1</w:t>
      </w:r>
    </w:p>
    <w:p>
      <w:r>
        <w:t>Le mandataire des recourants a omis de signer l'acte de recours. Il a en revanche dûment muni de sa signature la lettre qui accompagnait le recours. Invoquant l' art. 30 al. 1 OJ , les défenderesses prétendent que le recours est entaché d'une informalité et qu'il est, partant, irrecevable. Certes, la signature est une condition de validité du recours (RO 77 II 352, 80 IV 48, 81 IV 143). Toutefois, lorsque le recours non signé est accompagné d'une lettre qui porte la signature de l'avocat du recourant, il est recevable: l'acte de recours et la lettre d'accompagnement forment en effet un tout, en sorte que l'on est en présence d'une déclaration signée qui est valable (RO 60 I 76, arrêt non publié de la Chambre de droit public du 28 octobre 1948 dans la cause Pozzy). Cela étant, il y a lieu d'entrer en matière sur le recours de Gottfried Eicher et consorts.</w:t>
      </w:r>
    </w:p>
    <w:p>
      <w:r>
        <w:rPr>
          <w:b/>
        </w:rPr>
        <w:t>E. 2</w:t>
      </w:r>
    </w:p>
    <w:p>
      <w:r>
        <w:t>.....</w:t>
      </w:r>
    </w:p>
    <w:p>
      <w:r>
        <w:rPr>
          <w:b/>
        </w:rPr>
        <w:t>E. 3</w:t>
      </w:r>
    </w:p>
    <w:p>
      <w:r>
        <w:t>Il est constant que le régime matrimonial des époux Eicher-Klötzli était celui de la communauté légale du code civil français selon le droit en vigueur dans le Jura bernois, puisqu'ils se sont mariés avant 1912 et qu'ils n'ont pas déclaré soumettre au droit nouveau le règlement entre eux de leurs intérêts pécuniaires ( art. 9 Tit. fin. CC ). La Cour cantonale a jugé que la vente du domaine de "La Bruye" par Ulrich Eicher à son fils Gottfried n'était pas un "acccommodement de famille" au sens de l'ancien droit du Jura bernois et que dès lors les immeubles constituant l'exploitation agricole litigieuse étaient devenus la propriété commune des époux, sous réserve de leurs droits dans la liquidation de la communauté. Le Tribunal fédéral saisi d'un recours en réforme ne peut pas revoir cette interprétation du droit cantonal mais est lié par elle. Les critiques formulées sur ce point par les recourants ne sont en conséquence pas recevables (art. 55 litt. c OJ). Dans l'examen des prétentions des demandeurs, on doit partir de la situation déterminée par la juridiction bernoise, à savoir que le domaine de "La Bruye" était la propriété BGE 83 II 510 S. 515 collective des époux Eicher-Klötzli qui avaient chacun une part, à tout le moins latente, de moitié.</w:t>
      </w:r>
    </w:p>
    <w:p>
      <w:r>
        <w:rPr>
          <w:b/>
        </w:rPr>
        <w:t>E. 4</w:t>
      </w:r>
    </w:p>
    <w:p>
      <w:r>
        <w:t>Le code civil ne connaît pas de succession collective. Une succession est toujours celle d'un seul individu. Les règles légales sur le partage doivent donc être comprises comme se rapportant uniquement aux biens d'une seule hérédité. Cela n'exclut pas, naturellement, la possibilité de procéder à un partage conjonctif de deux ou plusieurs successions lorsque tous les intéressés sont d'accord. Mais il ne saurait être question d'obliger un héritier à subir les effets d'un partage dans lequel les biens provenant de successions différentes n'auraient pas été envisagés comme des masses successorales distinctes. L' art. 620 CC ne peut par conséquent viser que le cas où, parmi les biens dépendant d'une seule et même succession, se trouve une exploitation agricole constituant une unité économique et offrant des moyens d'existence suffisants. Si cette condition n'est pas réalisée, l'attribution d'un domaine à un ou plusieurs héritiers à sa valeur de rendement ne peut en aucun cas être imposée aux autres héritiers (RO 76 II 23). L' art. 620 CC ne peut pas être invoqué pour réaliser une unité de propriété qui n'existait pas à l'ouverture de la succession (RO 45 II 633). Il n'est pas applicable lorsque les droits du de cujus ne suffisaient pas, déjà au moment de son décès, à assurer le maintien du domaine, soit parce qu'il n'en était que copropriétaire, soit parce qu'il ne s'agissait que d'une propriété en main commune (RO 45 II 633). L'application de l' art. 620 CC est également exclue dans le cas d'un domaine sur une partie duquel existe un droit d'emption ou de réméré (RO 53 II 398). Elle l'est de même lorsque le domaine est constitué par la réunion d'immeubles ayant des propriétaires distincts (RO 76 II 24). C'est d'après ces principes que doit être examinée l'espèce, bien qu'elle diffère dans une certaine mesure des situations sur lesquelles les arrêts précités étaient fondés. Le domaine de "La Bruye" n'a jamais été la propriété exclusive de Gottfried Eicher. Il faisait au contraire partie BGE 83 II 510 S. 516 des biens rentrant dans la communauté légale qui existait entre les époux Eicher-Klötzli en vertu de l'ancien droit cantonal. A la mort de Louise Eicher-Klötzli, en 1925, ses droits sur les immeubles litigieux ont passé à ses héritiers, savoir à son mari et à ses descendants. Comme il ne s'agissait que de droits découlant d'une propriété collective, ni le conjoint survivant ni les enfants n'auraient pu demander l'attribution du domaine à sa valeur de rendement. Les art. 620 ss. CC n'étaient pas applicables, attendu que Louise Eicher-Klötzli n'était pas seule propriétaire de l'exploitation mais ne possédait qu'une part de propriété collective. La situation créée par le décès de Gottfried Eicher survenu en 1954 n'est pas différente. La succession ne comprend pas une exploitation agricole mais seulement les droits qui résultent de la participation du de cujus à une propriété collective portant sur le domaine de "La Bruye". L'attribution de celui-ci ne peut dès lors être requise par un ou plusieurs héritiers, attendu que Gottfried Eicher n'en était pas seul propriétaire mais que tous les enfants du premier mariage possèdent des droits provenant de la part de leur mère prédécédée aux biens de la communauté légale. La succession de Louise Eicher-Klötzli n'ayant pas été partagée, on est en présence de deux successions distinctes, celle de la prénommée et celle de Gottfried Eicher, qui ne comportent ni l'une ni l'autre une exploitation agricole mais seulement les droits de propriété collective..... A défaut d'unité de propriété, les art. 620 ss. CC ne sont pas applicables au domaine litigieux. D'autre part, les parties ne sont pas convenues de procéder à un partage conjonctif des deux successions, mais sont au contraire divisées au sujet du sort de ce domaine, les défenderesses ayant toujours soutenu que l'attribution de celui-ci à un ou plusieurs héritiers ne pouvait pas leur être imposée.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