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500</w:t>
      </w:r>
    </w:p>
    <w:p>
      <w:r>
        <w:t>Bundesgericht (BGE), 1957-01-01, FR</w:t>
      </w:r>
    </w:p>
    <w:p>
      <w:r>
        <w:rPr>
          <w:b/>
        </w:rPr>
        <w:t xml:space="preserve">Quelle: </w:t>
      </w:r>
      <w:r>
        <w:t>https://mcp.opencaselaw.ch/entscheid/bge_BGE_83_II_500</w:t>
      </w:r>
    </w:p>
    <w:p>
      <w:r>
        <w:t>FR: ATF 83 II 500</w:t>
      </w:r>
    </w:p>
    <w:p>
      <w:r>
        <w:t>IT: DTF 83 II 500</w:t>
      </w:r>
    </w:p>
    <w:p>
      <w:pPr>
        <w:pStyle w:val="Heading2"/>
      </w:pPr>
      <w:r>
        <w:t>Regeste</w:t>
      </w:r>
    </w:p>
    <w:p>
      <w:r>
        <w:t>Regeste Art. 510 ZGB. Widerruf eines öffentlichen Testaments durch Vernichtung der Urkunde. 1. Die Urkunde, die vernichtet werden muss, um den Widerruf des Testaments zu bewirken, ist das von der Urkundsperson ausgefertigte Original; die Vernichtung einer Abschrift der Urkunde führt nicht zum Widerruf des Testaments (Erw. 1). 2. Die Vernichtung der Urkunde kann nicht nur im Zerreissen oder Verbrennen, sondern auch im Durchstreichen, Durchschneiden oder Radieren bestehen (Erw. 2).</w:t>
      </w:r>
    </w:p>
    <w:p>
      <w:r>
        <w:t>Regeste Art. 510 CC. Révocation d'un testament public par suppression de l'acte. 1. L'acte qui doit être supprimé pour entraîner la révocation du testament est l'original instrumenté par l'officier public; la suppression d'une copie de l'acte n'a pas pour effet la révocation du testament (consid. 1). 2. La suppression de l'acte peut consister non seulement dans le fait de le déchirer ou de le brûler mais dans la cancellation, le biffage, le découpage ou la rature (consid. 2).</w:t>
      </w:r>
    </w:p>
    <w:p>
      <w:r>
        <w:t>Regesto Art. 510 CC. Revoca di un testamento pubblico mediante la distruzione dell'atto. 1. Solo la distruzione del documento originale confezionato dal pubblico ufficiale ha per effetto la revoca del testamento; ladistruzione di una copia dell'atto non comporta la revoca del testamento (consid. 1). 2. Affinchè l'atto possa essere considerato distrutto non è necessario che esso sia stracciato o bruciato, ma basta che venga perforato, vi siano apposti tratti di penna o la scrittura sia cancellata mediante abrasione o in alto modo (consid. 2).</w:t>
      </w:r>
    </w:p>
    <w:p>
      <w:pPr>
        <w:pStyle w:val="Heading2"/>
      </w:pPr>
      <w:r>
        <w:t>Erwägungen</w:t>
      </w:r>
    </w:p>
    <w:p>
      <w:r>
        <w:rPr>
          <w:b/>
        </w:rPr>
        <w:t>E. 1</w:t>
      </w:r>
    </w:p>
    <w:p>
      <w:r>
        <w:t>Selon l'art. 510 al. 1 CC, le disposant peut révoquer son testament par la suppression de l'acte. Lorsqu'il s'agit d'un testament public, l'acte qui doit être supprimé pour entraîner la révocation du testament est l'original instrumenté par l'officier public conformément aux art. 499 ss. CC et portant les signatures de celui-ci, des témoins et, le cas échéant (art. 500 al. 2 CC), du disposant. La suppression d'une copie de l'acte n'a pas pour effet la révocation du testament (TUOR, note 12 aux art. 509-511; ESCHER, note 2 à l'art. 510; OENEN, De la révocation des testaments en droit suisse, p. 64). Dans le canton de Vaud, le testament public doit être instrumenté par le ministère d'un notaire (art. 123 al. 1 de la loi d'introduction dans le canton de Vaud du code civil suisse, ci-après LICC). Le notaire qui a reçu un testament public le conserve en original dans l'onglet de ses minutes et en délivre une expédition ou grosse au testateur BGE 83 II 500 S. 505 (art. 124 LICC). L'expédition est une copie, délivrée par le notaire, d'un acte reçu en minute (art. 94 de la loi vaudoise sur le notariat, du 10 décembre 1956, entrée en vigueur le 1er janvier 1957, ci-après: LNOt.; art. 93 de la loi vaudoise sur le notariat, du 18 novembre 1940, abrogée par la loi précitée, ci-après: aLNOt.). Il résulte de ces dispositions que l'original du testament public est, dans le canton de Vaud, la minute qui reste entre les mains du notaire, tandis que l'expédition délivrée au testateur n'est qu'une copie de cet original. En l'espèce, il est constant que seule l'expédition du testament public de Samuel Blanc, instrumenté le 9 septembre 1949 par Me Krayenbuhl, a été déchirée. L'original est resté intact dans les minutes du notaire. Il s'ensuit que la destruction de cette copie n'a pas entraîné la révocation du testament au sens de l'art. 510 CC, attendu que la révocation ne peut être produite que par la suppression de l'acte lui-même, savoir de la minute dressée par l'officier public.</w:t>
      </w:r>
    </w:p>
    <w:p>
      <w:r>
        <w:rPr>
          <w:b/>
        </w:rPr>
        <w:t>E. 2</w:t>
      </w:r>
    </w:p>
    <w:p>
      <w:r>
        <w:t>Les recourants objectent toutefois que les notaires vaudois sont tenus de garder les minutes des actes qu'ils instrumentent, c'est-à-dire les originaux signés par les parties présentes et intervenantes (art. 76 LNOt., 72 aLNOt.) et qu'ils ne peuvent s'en dessaisir qu'en vertu d'un jugement ou d'une ordonnance du juge d'instruction cantonal (art. 81 LNOt., 76 aLNOt.); à leur avis, la révocation d'un testament par la suppression de l'acte selon l'art. 510 CC ne serait pas possible dans le canton de Vaud, si l'on n'admettait pas que la suppression par le disposant de l'expédition qui lui a été délivrée équivaut à la suppression de l'acte lui-même et entraîne la révocation du testament. Cette argumentation est toutefois erronée. Selon l'art. 504 CC, les testaments publics doivent être conservés en original ou en copie par les officiers publics qui les ont instrumentés ou par une autorité chargée de ce soin. Lorsque l'original du testament public reste entre les mains du notaire auquel il incombe de le garder, conformément aux BGE 83 II 500 S. 506 dispositions édictées par le législateur cantonal en exécution de l'art. 504 CC, le disposant ne peut pas, en tout temps et sans autre formalité, supprimer l'acte à l'effet de le révoquer, mais il doit s'adresser à l'officier public; toutefois, il ne peut pas l'atteindre à toute heure et se trouve en fait privé de la possibilité de recourir au mode de révocation prévu par l'art. 510 CC dans la mesure où il ne peut joindre le notaire, notamment parce que celui-ci est absent ou que son bureau est fermé. Le recours à la forme du testament public limite ainsi nécessairement la faculté du disposant de le révoquer par suppression dans tous les cantons qui prévoient le dépôt de l'original en main de l'officier public ou d'une autorité. D'autre part, la suppression de l'acte au sens de l'art. 510 CC peut consister non seulement dans le fait de le déchirer ou de le brûler mais dans la cancellation, le biffage, le découpage ou la rature (TUOR, note 11 aux art. 509-511; ESCHER, note 1 à l'art. 510; OENEN, op.cit., p. 62). Ainsi, alors même que le droit vaudois statue que le notaire est tenu de garder la minute du testament public qu'il a reçu et qu'il ne peut s'en dessaisir qu'en vertu d'un jugement ou d'une ordonnance du juge d'instruction cantonal, la révocation de l'acte par suppression de l'original n'est nullement impossible: le disposant peut s'adresser au notaire et lui donner l'ordre de supprimer l'acte par cancellation, biffage, découpage, rature ou autre moyen, à l'effet de le révoquer. Dans l'espèce, les demandeurs n'ont au surplus ni allégué ni établi que Samuel Blanc aurait exprimé à Me Krayenbuhl son intention de révoquer son testament par suppression, lui aurait demandé de supprimer l'acte par un moyen adéquat, mais se serait heurté, de la part du notaire, à un refus fondé sur les dispositions de la loi vaudoise concernant le notariat. Ils ne sauraient dès lors prétendre que le de cujus se serait trouvé dans l'impossibilité de révoquer son testament par suppression de l'original et que, s'il entendait procéder selon l'art. 510 CC, il ne lui restait plus qu'à détruire l'expédition. BGE 83 II 500 S. 507 Cela étant, les conclusions des recourants tendant à ce que le testament de Samuel Blanc soit déclaré révoqué par suppression doivent être rejetées, attendu que seule la suppression de l'acte lui-même, c'est-à-dire de l'original, entraîne sa révocation conformément à l'art. 510 CC et que, dans l'espèce, c'est uniquement l'expédition, savoir une copie, qui a été déchirée. Comme le recours se révèle mal fondé pour ces motifs, on peut se dispenser d'examiner si l'expédition a été détruite par Samuel Blanc ou par un tiers agissant sur ses instructions, s'il était capable de discernement au moment de cette suppression et à quelle partie incombait le fardeau de la preuve de ces faits.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