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395</w:t>
      </w:r>
    </w:p>
    <w:p>
      <w:r>
        <w:t>Bundesgericht (BGE), 1957-01-01, DE</w:t>
      </w:r>
    </w:p>
    <w:p>
      <w:r>
        <w:rPr>
          <w:b/>
        </w:rPr>
        <w:t xml:space="preserve">Quelle: </w:t>
      </w:r>
      <w:r>
        <w:t>https://mcp.opencaselaw.ch/entscheid/bge_BGE_83_II_395</w:t>
      </w:r>
    </w:p>
    <w:p>
      <w:r>
        <w:t>FR: ATF 83 II 395</w:t>
      </w:r>
    </w:p>
    <w:p>
      <w:r>
        <w:t>IT: DTF 83 II 395</w:t>
      </w:r>
    </w:p>
    <w:p>
      <w:pPr>
        <w:pStyle w:val="Heading2"/>
      </w:pPr>
      <w:r>
        <w:t>Regeste</w:t>
      </w:r>
    </w:p>
    <w:p>
      <w:r>
        <w:t>Regeste Art. 126 OR. Verzichtet der Schuldner auf Verrechnung, wenn er Zahlung verspricht, ohne zu wissen, dass er eine Gegenforderung hat?</w:t>
      </w:r>
    </w:p>
    <w:p>
      <w:r>
        <w:t>Regeste Art. 126 CO. Le débiteur renonce-t-il à la compensation s'il promet de payer sans savoir qu'il a lui-même une créance contre son créancier?</w:t>
      </w:r>
    </w:p>
    <w:p>
      <w:r>
        <w:t>Regesto Art. 126 CO. Il debitore rinuncia alla compensazione se promette di pagare senza sapere che ha un credito contro il creditore?</w:t>
      </w:r>
    </w:p>
    <w:p>
      <w:pPr>
        <w:pStyle w:val="Heading2"/>
      </w:pPr>
      <w:r>
        <w:t>Erwägungen</w:t>
      </w:r>
    </w:p>
    <w:p>
      <w:r>
        <w:rPr>
          <w:b/>
        </w:rPr>
        <w:t>E. 1</w:t>
      </w:r>
    </w:p>
    <w:p>
      <w:r>
        <w:t>Der Schuldner kann zum voraus auf die Verrechnung verzichten. Der Verzicht kommt durch zwei übereinstimmende gegenseitige Willensäusserungen zustande, die ausdrücklich oder stillschweigend erfolgen können ( Art. 1 OR ) und die so auszulegen sind, wie die Gegenpartei sie nach Treu und Glauben hat verstehen dürfen und tatsächlich verstanden hat ( BGE 83 II 26 f.). BGE 83 II 395 S. 398 Einer Äusserung des Schuldners darf nicht leichthin entnommen werden, er wolle auf die Verrechnung verzichten, denn der Verzicht benachteiligt ihn und entspricht daher dem gewöhnlichen Lauf der Dinge nicht. Insbesondere will nicht jeder, der Barzahlung verspricht, von der Verrechnung absehen (VON THUR/SIEGWART, Allgem. Teil des schweiz. OR 642). Er will das namentlich dann nicht, wenn er Zahlung verspricht, ohne um seine Gegenforderung zu wissen oder mit ihrer Entstehung zu rechnen; auf ein Recht, das dem Schuldner nicht bewusst ist und das er auch nicht für möglich hält, kann er nicht verzichten wollen (vgl. Entscheid des deutschen Reichsgerichts vom 24. Februar 1910 in Zentralblatt für freiwillige Gerichtsbarkeit und Notariat 1134; STAUDINGER, Komm. zum BGB, 9. Aufl., II 1. Teil S. 748; SOERGEL, BGB § 387 Anm. 5). Schon Art. 139 Abs. 2 aoR sah im Versprechen der Barzahlung einen Verzicht auf Verrechnung nur, wenn der Schuldner wusste, dass er eine Gegenforderung hatte. Dass diese Bestimmung bei der Revision des Gesetzes aufgehoben wurde, hat nicht den Sinn, auch ein ohne Kenntnis der Gegenforderung abgegebenes Zahlungsversprechen habe als Verzicht zu gelten. Die gesetzgebenden Behörden wollten die Fälle, in denen ein solches Versprechen Verzicht auf Verrechnung bedeutet, nicht vermehren, sondern gegenteils vermindern; sie waren der Meinung, sogar ein in Kenntnis der Gegenforderung abgegebenes Zahlungsversprechen müsse vom Richter daraufhin geprüft werden, ob es als Äusserung des Verzichtswillens ausgelegt werden könne. Weiss der Schuldner nicht, dass er eine Gegenforderung hat oder vor der Tilgung seiner Schuld erlangen könnte, so ist ihm das Zahlungsversprechen nur dann als Verzicht anzurechnen, wenn der Gläubiger nach Treu und Glauben den Umständen entnehmen darf und tatsächlich entnimmt, der Schuldner denke an die Möglichkeit der Verrechnung und wolle auf sie verzichten.</w:t>
      </w:r>
    </w:p>
    <w:p>
      <w:r>
        <w:rPr>
          <w:b/>
        </w:rPr>
        <w:t>E. 2</w:t>
      </w:r>
    </w:p>
    <w:p>
      <w:r>
        <w:t>Das Handelsgericht ist der Auffassung, die Beklagte BGE 83 II 395 S. 399 habe der Schweizerischen Volksbank am 20. November 1951 das Zahlungsversprechen abgegeben, ohne sich bewusst zu sein, dass ihre bis am 3. November 1951 vorgenommenen Auszahlungen an Gass &amp; Co. von Fr. 42'500.-- sie von ihrer Schuld nicht befreit hatten und sie daher den Betrag von dieser Firma zurückfordern konnte. Der Kläger macht geltend, diese Feststellung beruhe offensichtlich auf Versehen, denn im Prozesse gegen die Schweizerische Bankgesellschaft hätte die Beklagte erklärt, dass sie bezahlte, weil sie sich "auf das vertragliche Zessionsverbot gestützt habe"; er leitet daraus ab, sie sei sich der Gefahr bewusst gewesen, nochmals zahlen zu müssen und gegenüber Gass &amp; Co. ein Rückforderungsrecht zu erlangen, wenn sie mit ihrer Auffassung gegenüber der Schweizerischen Bankgesellschaft nicht durchdringe. Damit beanstandet er jedoch lediglich die Beweiswürdigung. Das Handelsgericht übersah nicht, dass die Beklagte den behaupteten Irrtum über ihre Zahlungspflicht mit ihrem Vertrauen auf das vertragliche Abtretungsverbot erklärt hat. Es leitet seine Auffassung, wonach sie um ihr Rückforderungsrecht nicht wusste, gerade aus der eingehend begründeten Feststellung ab, sie habe sich auf das Abtretungsverbot verlassen. Es will damit sagen, sie sei überzeugt gewesen, dass sie wegen dieses Verbotes durch die Zahlungen an Gass &amp; Co. von ihrer Schuld befreit worden sei und nicht an die Schweizerische Bankgesellschaft nochmals zahlen müsse. An diese Würdigung ist das Bundesgericht gebunden. Ist demnach davon auszugehen, dass die Beklagte der Schweizerischen Volksbank Zahlung versprochen hat, ohne zu wissen, dass ihr gegen Gass &amp; Co. eine Forderung von Fr. 42'500.-- zustand, so kann sie nicht den Willen gehabt haben, auf die ihr nach Art. 169 OR zustehende Verrechnung zu verzichten. Es liegt auch nichts vor, was die Schweizerische Volksbank nach Treu und Glauben zum Schluss auf einen solchen Willen berechtigt hätte. Die Beklagte war nicht BGE 83 II 395 S. 400 verpflichtet, bei der Abgabe ihres Zahlungsversprechens die Verrechnung ausdrücklich vorzubehalten. Dass sie die Zahlung von der richtigen Erfüllung des Werkvertrages abhängig machte, ändert nichts. Aus dieser Bedingung durfte die Schweizerische Volksbank nicht schliessen, die Beklagte wolle keine weiteren Einreden erheben, die ihr allenfalls zustehen könnten. Auch das Versprechen, "prompt" auszuzahlen, rechtfertigte diesen Schluss nicht; es hatte nur den Sinn, dass die Zahlung nicht auf sich warten lasse, sobald der Werkvertrag erfüllt sein werde. Tatsächlich hat die Schweizerische Volksbank das Zahlungsversprechen nicht als Verzicht auf Verrechnung ausgelegt, sonst wäre nicht zu verstehen, weshalb sie in ihrer Antwort vom 22. November 1951 ausführte, Gass &amp; Co. werde die Beklagte ersuchen, allfällige Gegenforderungen nicht mit dem abgetretenen Teil, sondern mit dem ihr verbleibenden Rest ihrer Forderung zu verrechnen. Wollte die Schweizerische Volksbank, dass die Beklagte keine Einrede erhebe, insbesondere nicht mit Gegenforderungen verrechne, so konnte ihr als geschäftserfahrene Bank zugemutet werden, eine dahin gehende ausdrückliche Erklärung zu verlangen. Im erwähnten Satze ihres Antwortschreibens vom 22. November 1951 lag ein solches Begehren nicht. Indem die Beklagte am 24. November 1951 die Briefkopie ununterschrieben zurücksandte, die ihr die Schweizerische Volksbank am 22. November zur Unterzeichnung zugestellt hatte, brachte sie übrigens zum Ausdruck, dass sie ihre Stellung als Schuldnerin nicht verschlechtern lassen wolle.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