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249</w:t>
      </w:r>
    </w:p>
    <w:p>
      <w:r>
        <w:t>Bundesgericht (BGE), 1957-01-01, DE</w:t>
      </w:r>
    </w:p>
    <w:p>
      <w:r>
        <w:rPr>
          <w:b/>
        </w:rPr>
        <w:t xml:space="preserve">Quelle: </w:t>
      </w:r>
      <w:r>
        <w:t>https://mcp.opencaselaw.ch/entscheid/bge_BGE_83_II_249</w:t>
      </w:r>
    </w:p>
    <w:p>
      <w:r>
        <w:t>FR: ATF 83 II 249</w:t>
      </w:r>
    </w:p>
    <w:p>
      <w:r>
        <w:t>IT: DTF 83 II 249</w:t>
      </w:r>
    </w:p>
    <w:p>
      <w:pPr>
        <w:pStyle w:val="Heading2"/>
      </w:pPr>
      <w:r>
        <w:t>Regeste</w:t>
      </w:r>
    </w:p>
    <w:p>
      <w:r>
        <w:t>Regeste Namenswahl eines Vereins. Klage eines andern Vereins auf Unterlassung der Führung dieses Namens. 1. Passivlegitimation (Erw. 1). 2. Ablehnung des Firmenschutzes nach Art. 944 ff. OR, Zuerkennung des Persönlichkeits- und insbesondere des Namensschutzes nach Art. 27 ff. ZGB (Erw. 2). 3. Bedeutung einer gebräuchlichen Kurzbenennung (Erw. 3, a). Unzulässigkeit der Wahl eines zu Verwechslungen Anlass bietenden Vereinsnamens (Erw. 3, b). 4. Schutzwürdiges Interesse an der Klage. Der neue Name soll sich deutlich unterscheiden, auch wenn der Name des Klägers dem allgemeinen Sprachgut entnommene Elemente enthält (Erw. 4 und 5). 5. Dem Urteil auf Unterlassung ist von Amtes wegen die Strafandrohung nach Art. 292 StGB beizufügen. Art. 40 OG und 76 BZP (Erw. 6). 6. Änderung des Namenseintrages im Handelsregister. Verfahren. Art. 60 und 61 HRV (Erw. 7). 7. Urteilspublikation. Voraussetzungen nach Art. 28 Abs. 1 ZGB und Art. 49 OR (Erw. 8).</w:t>
      </w:r>
    </w:p>
    <w:p>
      <w:r>
        <w:t>Regeste Choix du nom d'une association. Action d'une autre association en interdiction de ce nom. 1. Qualité pour défendre (consid. 1). 2. Sont applicables non les règles des art. 944 ss CO sur la protection des raisons de commerce, mais celles des art. 27 ss CC concernant la protection de la personnalité et en particulier du nom (consid. 2). 3. Importance d'une abréviation d'usage (consid. 3 a). Inadmissibilité du choix d'un nom d'association prêtant à des confusions (consid. 3 b). 4. Intérêt à l'action. Le nouveau nom doit se distinguer clairement du nom du demandeur, même si celui-ci contient des éléments empruntés au langage commun (consid. 4 et 5). 5. Le juge qui interdit l'emploi du nom doit prévoir d'office dans son jugement l'application des sanctions de l'art. 292 CP. Art. 40 OJ et 76 PCF (consid. 6). 6. Changement de l'inscription du nom au registre du commerce. Procédure. Art. 60 et 61 ORC (consid. 7). 7. Publication du jugement. Conditions d'après les art. 28 al. 1 CC et 49 CO (consid. 8).</w:t>
      </w:r>
    </w:p>
    <w:p>
      <w:r>
        <w:t>Regesto Scelta del nome di un'associazione. Azione di un'altra associazione per proibire l'uso del nome. 1. Legittimazione passiva (consid. 1). 2. Non sono applicabili le norme degli art. 944 sgg. CO sulla protezione delle ditte commerciali, bensi quelle degli art. 27 sgg. CC concernenti la protezione della personalità e in particolare del nome (consid. 2). 3. Importanza di una abbreviazione d'uso (consid. 3 a). Inammissibilità della scelta di un nome dell'associazione che dà adito a confusioni (consid. 3 b). 4. Interesse ad agire. Il nuovo nome deve distinguersi chiaramente dal nome dell'attore, quand'anche questo contenga elementi tolti dal linguaggio comune (consid. 4 e 5). 5. Il giudice che proibisce l'uso del nome deve prevedere d'ufficio nella sentenza l'applicazione delle sanzioni di cui all'art. 292 CP. Art. 40 OG e 76 PCF (consid. 6). 6. Cambiamento dell'iscrizione del nome nel registro di commercio. Procedura. Art. 60 e 61 ORC (consid. 7). 7. Pubblicazione della sentenza. Condizioni giusta gli art. 28 cp. 1 CC e 49 CO (consid. 8).</w:t>
      </w:r>
    </w:p>
    <w:p>
      <w:pPr>
        <w:pStyle w:val="Heading2"/>
      </w:pPr>
      <w:r>
        <w:t>Erwägungen</w:t>
      </w:r>
    </w:p>
    <w:p>
      <w:r>
        <w:rPr>
          <w:b/>
        </w:rPr>
        <w:t>E. 1</w:t>
      </w:r>
    </w:p>
    <w:p>
      <w:r>
        <w:t>Soweit sich die Klage gegen Güttinger, Haupt, Plüss und Konsorten richtet, hat das Obergericht sie mit Recht wegen mangelnder Passivlegitimation abgewiesen. Ziel der Klage ist das Verbot der Führung des Namens, den sich der beklagte Verein beigelegt hat, samt Nebenfolgen dieses Verbotes. Eine solche Klage kann richtigerweise nur gegen den Träger des Namens erhoben werden, also hier nur gegen den als "Apostolische Gemeinde" benannten Verein. Dieser selbst ist verpflichtet, den allenfalls gegen ihn ergehenden Entscheid zu vollziehen. Er handelt dabei wie in anderer Hinsicht durch seine zuständigen Organe, was aber nicht rechtfertigt, einzelne Gründer oder Vorstandsmitglieder miteinzuklagen. Es geht eben nicht um deren eigene Angelegenheit, sondern um eine Sache des Vereins, für den sie nur in dessen Namen zu handeln haben. Vollends fallen die nicht näher bezeichneten "Konsorten" ausser Betracht. Der Hinweis auf Art. 50 OR auf S. 3 der Berufungsschrift entbehrt des Grundes. Da kein Schadenersatzanspruch geltend gemacht ist, stellt sich die Frage einer persönlichen Verantwortlichkeit der als Organe handelnden Personen nach Art. 55 Abs. 3 ZGB und einer solidarischen Haftung nicht.</w:t>
      </w:r>
    </w:p>
    <w:p>
      <w:r>
        <w:rPr>
          <w:b/>
        </w:rPr>
        <w:t>E. 2</w:t>
      </w:r>
    </w:p>
    <w:p>
      <w:r>
        <w:t>Gegenüber dem somit einzig zur Sache passiv legitimierten Verein hat das Obergericht die Anwendbarkeit des von der Klägerin angerufenen Firmenschutzrechtes gemäss ständiger Rechtsprechung abgelehnt (BGE BGE 83 II 249 S. 255 BGE 34 II 114 ff. und BGE 80 II 284 ). Dem ist beizustimmen; denn Gegenstand des Firmenschutzes können nur die "Geschäftsfirmen" sein, auf die sich der ganze 31. Titel des OR (Art. 944-956) bezieht, wie denn der speziell den "Schutz der Firma" betreffende Art. 956 OR von der "Firma eines einzelnen Geschäftsinhabers oder einer Handelsgesellschaft oder Genossenschaft" spricht. Diesen geschäftlichen Unternehmungen stehen die Vereine der Art. 60 ff. ZGB ("die sich einer... religiösen... oder andern nicht wirtschaftlichen Aufgabe widmen") gegenüber, die eben um ihres Zweckes willen keine "Geschäftsfirma" haben können, selbst wenn sie für ihren - idealen - Zweck ein nach kaufmännischer Art geführtes Gewerbe betreiben und daher nach Art. 61 Abs. 2 ZGB zur Eintragung verpflichtet sind, ohne dass jedoch der Erwerb der juristischen Persönlichkeit von der Eintragung abhinge ( BGE 48 II 170 ). Im vorliegenden Fall ist übrigens nicht festgestellt, dass die Klägerin zur Erreichung ihres Zweckes ein solches Gewerbe betreibe, sodass dahinsteht, ob sie zur Eintragung verpflichtet war. Wie dem auch sei, ist die Annahme einer "Geschäftsfirma" mit dem Charakter eines Vereins um seines idealen Hauptzweckes willen nicht vereinbar. Dementsprechend verlangt die Verordnung über das Handelsregister ganz allgemein bei Vereinen und Stiftungen (Art. 97 lit. b und 101 lit. b) nicht die Eintragung einer Firma, sondern eines Namens. Auch eine analoge Anwendung des Firmenrechts ist abzulehnen, weil unnötig, da den Vereinen wie allen juristischen Personen der Schutz der Persönlichkeit im allgemeinen und des Namens im besondern zukommt, womit alle gerechtfertigten Interessen zur Geltung gebracht werden können (Art. 53 in Verbindung mit den Art. 27-29 ZGB ; ausser den eingangs angeführten UrteilenBGE 42 II 317; HAFTER, 2. Aufl., N. 17 zu Art. 52 und N. 6 zu Art. 61 ZGB ; HIS, N. 28/9 zu Art. 944 und N. 3, 76 und 83 zu Art. 956 OR ; AISSLINGER, Der Namensschutz nach Art. 29 ZGB , S. 50 ff.). Nichts Abweichendes folgt aus dem in BGE 82 II BGE 83 II 249 S. 256 152 ff. beurteilten firmenrechtlichen Streite zwischen zwei Genossenschaften.</w:t>
      </w:r>
    </w:p>
    <w:p>
      <w:r>
        <w:rPr>
          <w:b/>
        </w:rPr>
        <w:t>E. 3</w:t>
      </w:r>
    </w:p>
    <w:p>
      <w:r>
        <w:t>Somit bleibt zu prüfen, ob der beklagte Verein mit seiner Namenswahl die Persönlichkeitsrechte der Klägerin ( Art. 28 Abs. 1 und Art. 29 Abs. 2 ZGB ) in unzulässiger Weise verletzt habe. Das ist entgegen der Ansicht der kantonalen Instanzen zu bejahen. a) Der beklagte Verein hat sich zwar nicht den vollen Namen der Klägerin beigelegt, sondern nur die darin enthaltenen Elemente "Apostolische Gemeinde" übernommen. Doch sind dies die hauptsächlichsten, den Tätigkeitsbereich der Klägerin massgebend bezeichnenden und im Gedächtnis der mit ihr in Verbindung tretenden Kreise am eindrücklichsten haftenden Namensbestandteile. Die Klägerin hat diese Wortverbindung ausserdem als im Lauf der Zeit für sie allgemein in Gebrauch gekommene Kurzbezeichnung in Anspruch genommen. Sollte dies in den für sie massgebenden Volkskreisen wirklich zutreffen, so könnte allenfalls von der Anmassung eines im Verkehr geltenden zweiten Namens gesprochen werden. Wollte man aber auch den Kurznamen nicht als "eigentlichen" Namen gelten lassen, so wäre doch im Sinne von Art. 28 ZGB die Individualsphäre der Klägerin verletzt ( BGE 40 II 605 /6, BGE 52 II 398 , BGE 80 II 281 ). Mit Unrecht hat das Obergericht diesen Sachverhalt nicht abgeklärt, in der Erwägung, das Aufkommen eines solchen Kurznamens würde nur beweisen, dass beim Publikum gar kein Bedürfnis nach Unterscheidung der verschiedenen "Apostolischen" Glaubensgemeinschaften bestehe, und jedenfalls habe der beklagte Verein es nicht zu verantworten, wenn die Mitglieder der Klägerin in der Öffentlichkeit einfach als "die Apostolischen" bezeichnet werden. Allerdings hat der beklagte Verein nichts dazu beigetragen, dass längst vor seiner Gründung, wie die Klägerin behauptet, jener Kurzname für sie gebräuchlich geworden ist. Er hat aber dieser Sachlage, wenn sie zutreffen sollte, Rechnung zu tragen und die Individualsphäre der Klägerin zu achten. Und der Umstand, dass BGE 83 II 249 S. 257 gelegentlich von "Apostolischen" ohne Bezugnahme auf eine bestimmte Gemeinschaft gesprochen wird, ändert nichts daran, dass die Klägerin eine vom beklagten Verein zu unterscheidende juristische Person ist und in ihren Persönlichkeitsrechten nicht durch eine zu Verwechslungen Anlass gebende Namenswahl des beklagten Vereines verletzt werden darf. Im geschäftlichen Verkehr, wie auch bei Anwerbung neuer Mitglieder, bei öffentlichen Sammlungen, in Aufrufen und Inseraten usw. spielt es denn auch eine entscheidende Rolle, mit welchem dieser Glaubensvereine man es zu tun hat. Wie es sich mit dem behaupteten Kurznamen verhalte, wäre daher in tatbeständlicher Hinsicht noch abzuklären, wozu die Sache an die Vorinstanz zurückgewiesen werden müsste, sofern die Klage nicht ohnehin, aus andern Gründen, zu schützen ist. b) Das trifft nun aber zu, da der vom beklagten Verein gewählte Name offensichtlich in hohem Masse dazu geeignet ist, Verwirrung zu stiften. Es sind denn auch schon eine Reihe von Verwechslungen vorgekommen, z.B. bei der Post, die an die "Apostolische Gemeinde" adressierte Sendungen der Klägerin abgegeben hat. Auch das Postpersonal ist zu den beteiligten Verkehrskreisen zu rechnen (vgl. BGE 61 II 123 , BGE 73 II 113 ). Es mag sein, dass sich solch unrichtige Zustellungen in Zukunft durch Orientierung der Postverwaltung in gewissem Masse vermeiden lassen. Dennoch ist mit derartigen Vorkommnissen weiterhin ernstlich zu rechnen, zumal die beiden Vereine, in erster Linie die Klägerin, mit ihren örtlichen Organisationen über die ganze Schweiz hin verbreitet sind. Aber auch abgesehen von der Gefahr, dass zutreffend an die Erstbeklagte adressierte Sendungen versehentlich der Klägerin zugestellt werden, ist die Wahrscheinlichkeit häufiger Verwechslungen, wenn auch vielleicht nicht bei Angehörigen der beiden Vereinigungen selbst, so doch beim Publikum, an das sich diese bei Sammlungen, Werbeaktionen usw. wenden, und überhaupt bei Aussenstehenden in Betracht zu ziehen. Daraus kann sich auch etwa ergeben, BGE 83 II 249 S. 258 dass jemand eine für die Klägerin bestimmte Sendung an die "Apostolische Gemeinde" des betreffenden Ortes adressiert, sodass sie auch bei grösster Sorgfalt der Post nicht an den wahren Destinatär gelangt. Solch nahe Verwechslungsgefahr steht aber der Namenswahl der Erstbeklagten entgegen, ohne dass bereits vorgekommene Verwechslungen nachgewiesen zu sein brauchten ( BGE 80 II 145 /6).</w:t>
      </w:r>
    </w:p>
    <w:p>
      <w:r>
        <w:rPr>
          <w:b/>
        </w:rPr>
        <w:t>E. 4</w:t>
      </w:r>
    </w:p>
    <w:p>
      <w:r>
        <w:t>Ein schutzwürdiges Interesse der Klägerin an dem geltend gemachten Unterlassungsanspruch ergibt sich ohne weiteres daraus, dass sich die Tätigkeitsgebiete der beiden Vereine in sachlicher und territorialer Hinsicht decken. Dass der Erstbeklagten ohne Rücksicht hierauf gestattet sei, die charakteristischen Hauptelemente des klägerischen Namens in gleicher Wortverbindung und ohne jeden Zusatz zu übernehmen, kann den Vorinstanzen nicht zugegeben werden. Freilich sind jene Elemente dem allgemeinen Sprachschatz entnommen und drücken Sachbegriffe aus, weshalb die Klägerin, die sie ja auch dem Namen einer ältern Religionsgemeinschaft entnommen hat, sie nicht schlechthin zu ausschliesslichem Gebrauch für sich in Anspruch nehmen darf. Indessen sind als sprachliches Gemeingut zunächst nur die einzelnen Wörter "apostolisch" und "Gemeinde" zu betrachten. Der durch ihre Verbindung wiedergegebene Gesamtbegriff lässt sich dagegen auch anders ausdrücken, indem z.B. für "apostolisch" "urrkirchlich" und für "Gemeinde" "Vereinigung" gesagt wird. "Apostolisch" ist kein eindeutiger, nur gerade Glaubensgemeinschaften von der Art der Parteien kennzeichnender Sachbegriff; man denke an die allbekannten Wendungen "apostolischer Segen", "Apostolischer Stuhl" (weitere Beispiele im Grossen Brockhaus, Band I). Auch das Wort "Gemeinde" ist beziehungsreich und kann nicht als technischer Ausdruck für Glaubensvereinigungen gelten, wie sie hier in Frage stehen. Es ist der Erstbeklagten somit sehr wohl möglich, eine andere, sich vom Namen der Klägerin deutlich abhebende Benennung zu wählen. Freilich BGE 83 II 249 S. 259 darf sie sich "apostolisch" nennen, woran ihr anscheinend liegt, um ihre Verwandtschaft mit andern Gemeinschaften des "apostolischen" Kreises erkennbar zu machen. Doch müsste im übrigen für eine auch Aussenstehenden auffallende Abweichung des Gesamtnamens von dem der Klägerin gesorgt werden, sei es durch Verwendung eines andern, sich scharf unterscheidenden Namens für "Gemeinde", sei es, allenfalls in Verbindung mit dieser Abweichung, durch ein einprägsames Beiwort zu "apostolisch". Diese Betrachtungsweise stimmt mit der Rechtsprechung überein, wonach eine juristische Person zwar allgemeine Sachbegriffe nicht für ihren Namen monopolisieren darf, der Träger eines aus solchen Elementen zusammengesetzten Namens aber in seiner individuellen Benennung in der Weise geschützt ist, dass er die Wahl desselben oder eines ähnlichen Namens durch ein anderes Rechtssubjekt, sofern sich daraus eine erhebliche Verwechslungsgefahr ergibt, nicht zu dulden braucht (vgl. BGE 58 II 316 , BGE 80 II 281 ff.). Dass ein bestehender Name, wenn er einzig aus solchen im betreffenden Lebensgebiet allgemein gebräuchlichen Wortelementen gebildet ist ("Katholische Kirchgemeinde", "Schweizerischer Anwaltsverband"), von einer andern Organisation ohne deutlich unterscheidende Zusätze übernommen werden dürfte, trifft nicht zu. Wer als erster seinen Namen unter Verwendung derartiger auf seine Tätigkeit hinweisender Begriffe geprägt hat, ist vor einer Verwirrung stiftenden Nachahmung zu schützen.</w:t>
      </w:r>
    </w:p>
    <w:p>
      <w:r>
        <w:rPr>
          <w:b/>
        </w:rPr>
        <w:t>E. 5</w:t>
      </w:r>
    </w:p>
    <w:p>
      <w:r>
        <w:t>Auch wenn die Erstbeklagte ihren Namen in entsprechender Weise ändert, lässt sich allerdings kaum vermeiden, dass im Volk bisweilen von den "Apostolischen" oder von der "Apostolischen Gemeinde" lediglich zur Bezeichnung der Glaubensrichtung gesprochen wird, wie sie sowohl der "Katholisch-apostolischen" oder "Altapostolischen Gemeinde" wie auch der Klägerin, der Erstbeklagten und vielleicht noch andern als selbständige Vereine organisierten Glaubensvereinigungen eigen ist BGE 83 II 249 S. 260 (vgl. oben Erw. 3, a). Daraus lässt sich jedoch nichts für die freie Verwendbarkeit der blossen Wortverbindung "Apostolische Gemeinde" als Name der Erstbeklagten herleiten. Auch wenn man es (was, wie bereits ausgeführt, unabgeklärt geblieben ist) nicht mit einer im Volksmund gerade nur für die Klägerin geläufigen Kursbenennung zu tun hat, darf nun nicht ein neuer Glaubensverein daraus seinen vollen Namen machen. Aus dem Vorliegen einer Sachbezeichnung für die beiden Parteien gemeinsame Glaubensrichtung ist nur zu folgern, dass die Worte "Apostolische Gemeinde" auch von der Erstbeklagten als Bestandteil oder Untertitel ihres Namens verwendet werden dürfen. Das ändert aber nichts daran, dass sich ihr Name in Bild und Klang von dem der Klägerin deutlich unterscheiden muss. Dieser wird mit Unrecht vorgehalten, sie habe die beiden Namenselemente seinerzeit ebenfalls von einer ältern, noch fortbestehenden Vereinigung übernommen. Das geschah mit Zusätzen, die geeignet waren, Verwechslungen vorzubeugen. Wenn die Erstbeklagte sich dagegen die erwähnte Wortverbindung ohne jeden Zusatz als Namen beilegt, wird in nicht näher orientierten Kreisen sogar der Eindruck erweckt, es handle sich um eine der Klägerin übergeordnete, die verschiedenen "apostolischen" Vereinigungen umfassende Organisation. Der neue Verein hat umso mehr Veranlassung, jeder Verwirrung vorzubeugen, wenn er sich im Streit vom alten losgelöst hat und als Konkurrenzorganisation ins Leben tritt. Es ist in diesem Fall eine Rechts- und auch eine Anstandspflicht, die Opposition auch im Namen deutlich kundzutun und nicht die Werbung von Interessenten mit einer irreführenden Benennung zu betreiben. Die Klage ist somit gegenüber dem beklagten Verein im Hauptpunkt - Verbot des angerufenen Namens - zu schützen. Die Klägerin wird in ihren persönlichen Verhältnissen dadurch erheblich verletzt, dass der beklagte Verein sich einen dem ihrigen zum Verwechseln ähnlichen Namen BGE 83 II 249 S. 261 zugelegt hat. Damit ist die Anwendung von Art. 28 Abs. 1 ZGB begründet, auch wenn nicht geradezu eine Namensanmassung im Sinne von Art. 29 Abs. 2 ZGB vorliegt, wie es inbezug auf den nach Darstellung der Klägerin von ihr erworbenen Kurznamen zutreffen könnte.</w:t>
      </w:r>
    </w:p>
    <w:p>
      <w:r>
        <w:rPr>
          <w:b/>
        </w:rPr>
        <w:t>E. 6</w:t>
      </w:r>
    </w:p>
    <w:p>
      <w:r>
        <w:t>Die Klägerin beantragt, das Verbot mit einer Strafandrohung nach Art. 292 StGB für den Fall des Ungehorsams zu verbinden. Obwohl dieses Begehren in der Berufungsschrift nicht eigens begründet wird, ist ihm zu entsprechen. Denn in Urteilen, die Private zum Unterlassen einer Handlung verpflichten, ist Ungehorsamsstrafe für jede Widerhandlung von Amtes wegen anzudrohen ( Art. 76 BZP , der als ergänzende Norm auch im Berufungsverfahren anzuwenden ist; Art. 40 OG , dessen Hinweis nun auf den BZP vom 4. Dezember 1947 zu beziehen ist). Hätte es somit in diesem Punkte keines Antrages bedurft, so liegt im Fehlen einer Begründung vollends kein Verfahrensmangel.</w:t>
      </w:r>
    </w:p>
    <w:p>
      <w:r>
        <w:rPr>
          <w:b/>
        </w:rPr>
        <w:t>E. 7</w:t>
      </w:r>
    </w:p>
    <w:p>
      <w:r>
        <w:t>Auf das Begehren um Anweisungen an das Handelsregisteramt ist dagegen mangels Begründung nicht einzutreten ( Art. 55 Abs. 1 lit. c OG ). Es kann deshalb offen bleiben, ob sich eine zureichende Begründung hätte finden lassen und die Änderung des Registereintrages nicht ohnehin erst allenfalls im Verfahren des Urteilsvollzuges geltend gemacht werden könne. Zweifellos darf der beklagte Verein den unrechtmässig angenommenen Namen nicht im Register stehen lassen. Immerhin braucht er nicht die Löschung schlechthin nachzusuchen, sondern kann, wenn er unverzüglich einen rechtmässigen Namen annimmt, gleich die entsprechende Änderung des Eintrages verlangen. Sollte er dies verzögern, so steht der Klägerin frei, gestützt auf das heutige Urteil beim Handelsregisteramt ein Einschreiten gemäss Art. 60 HRV zu veranlassen. Denn nach Art. 61 HRV greift dieses zur zwangsweisen Herbeiführung von Änderungen und Löschungen vorgesehene Verfahren auch dann Platz, "wenn eine Firma nicht oder nicht mehr den Vorschriften entspricht", und das BGE 83 II 249 S. 262 muss sinngemäss auch für eingetragene Vereins- und Stiftungsnamen gelten.</w:t>
      </w:r>
    </w:p>
    <w:p>
      <w:r>
        <w:rPr>
          <w:b/>
        </w:rPr>
        <w:t>E. 8</w:t>
      </w:r>
    </w:p>
    <w:p>
      <w:r>
        <w:t>Auch die von der Klägerin beantragte Urteilspublikation versteht sich nicht von selbst, weshalb dieser Antrag ebenfalls gemäss Art. 55 Abs. 1 lit. c OG einer Begründung bedurft hätte. Das Recht auf eine solche Massnahme ist in einem nach Art. 28/29 ZGB zu schützenden Anspruch nicht ohne weiteres mitenthalten. Als Genugtuung könnte sie nur unter den besonderen Voraussetzungen von Art. 49 OR in Frage kommen (vgl. BGE 42 II 315 , BGE 45 II 105 , BGE 48 II 16 ). Daneben kann freilich eine Bekanntmachung auch zu anderm Zweck erfolgen: zur Behebung eines allgemein verbreiteten Irrtums, also einer fortdauernden Störung, gemäss Art. 28 Abs. 1 ZGB , was auch bei Schuldlosigkeit des Verletzers angeordnet werden könnte ( BGE 80 II 148 /9 mit Zitaten; VON TUHR, OR, § 48 IV). Zu dieser Massnahme ist aber, da sie in manchen Fällen geeignet wäre, das Ansehen eines schuldlosen Verletzers in der Öffentlichkeit empfindlich zu beeinträchtigen, nur dann zu greifen, wenn Art und Mass der Verletzung sie als geboten erscheinen lässt. Es hätte somit dargetan werden müssen, dass die angefochtene Namenswahl bereits öffentliches Aufsehen - und zwar angesichts des Berufungsbegehren 3 in allen Landesteilen - erregt und eine nur durch Urteilspublikation behebbare Verwirrung angerichtet hätte. An einer solchen Antragsbegründung fehlt es gänzlich.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