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231</w:t>
      </w:r>
    </w:p>
    <w:p>
      <w:r>
        <w:t>Bundesgericht (BGE), 1929-10-12, FR</w:t>
      </w:r>
    </w:p>
    <w:p>
      <w:r>
        <w:rPr>
          <w:b/>
        </w:rPr>
        <w:t xml:space="preserve">Quelle: </w:t>
      </w:r>
      <w:r>
        <w:t>https://mcp.opencaselaw.ch/entscheid/bge_BGE_83_II_231</w:t>
      </w:r>
    </w:p>
    <w:p>
      <w:r>
        <w:t>FR: ATF 83 II 231</w:t>
      </w:r>
    </w:p>
    <w:p>
      <w:r>
        <w:t>IT: DTF 83 II 231</w:t>
      </w:r>
    </w:p>
    <w:p>
      <w:pPr>
        <w:pStyle w:val="Heading2"/>
      </w:pPr>
      <w:r>
        <w:t>Regeste</w:t>
      </w:r>
    </w:p>
    <w:p>
      <w:r>
        <w:t>Regeste 1. Nach welchen Normen haftet der Luftfrachtführer? (Erw. 1). 2. Begriff des Luftfrachtführers (Erw. 2 b). 3. Begriff des Chartervertrages (Erw. 2 b); wer haftet, wenn das Luftfahrzeug gechartert worden ist? (Erw. 2 c). 4. Begriffe der "Leute" (préposés) im Sinne der Art. 20 und 25 des Abkommens von Warschau vom 12. Oktober 1929 und der "Hilfsperson" im Sinne des Art. 10 Abs. 2 des Lufttransportreglements vom 3. Oktober 1952 (Erw. 3 a). 5. Offensichtliches Versehen? Rückweisung an den kantonalen Richter nach Art. 52, 64 Abs. 2 OG, damit er seine tatsächlichen Feststellungen erläutere und vervollständige (Erw. 3 b).</w:t>
      </w:r>
    </w:p>
    <w:p>
      <w:r>
        <w:t>Regeste 1. Règles auxquelles est soumise la responsabilité du transporteur aérien (consid. 1). 2. Notion du transporteur (consid. 2 b). 3. Notion du contrat d'affrètement (consid. 2 b); qui est responsable lorsque l'aéronef a été affrété? (consid. 2 c). 4. Notion du préposé, selon les art. 20 et 25 de la Convention de Varsovie du 12 octobre 1929 et l'art. 10 al. 2 du règlement de transport aérien du 3 octobre 1952 (consid. 3 a). 5. Inadvertance manifeste? Renvoi à la juridiction cantonale, en vertu des art. 52 et 64 al. 2 OJ, pour qu'elle précise et complète ses constatations de fait (consid. 3 b).</w:t>
      </w:r>
    </w:p>
    <w:p>
      <w:r>
        <w:t>Regesto 1. Norme cui è sottoposta la responsabilità del vettore aereo (consid. 1). 2. Nozione di vettore (consid. 2 b). 3. Nozione del contratto di noleggio (consid. 2 b); chi è responsabile quando l'aeromobile è stato noleggiato? (consid. 2 c). 4. Nozione di preposto, secondo gli art. 20 e 25 della Convenzione di Varsavia del 12 ottobre 1929 e l'art. 10 cp. 2 del regolamento di trasporto aereo del 3 ottobre 1952 (consid. 3 a). 5. Svista manifesta? Rinvio alla giurisdizione cantonale conformemente agli art. 52 e 64 cp. 2 OG, affinchè precisi e completi i suoi accertamenti di fatto (consid. 3 b).</w:t>
      </w:r>
    </w:p>
    <w:p>
      <w:pPr>
        <w:pStyle w:val="Heading2"/>
      </w:pPr>
      <w:r>
        <w:t>Erwägungen</w:t>
      </w:r>
    </w:p>
    <w:p>
      <w:r>
        <w:rPr>
          <w:b/>
        </w:rPr>
        <w:t>E. 1</w:t>
      </w:r>
    </w:p>
    <w:p>
      <w:r>
        <w:t>Un ballon libre est un aéronef au sens de la loi fédérale sur la navigation aérienne, du 21 décembre 1948 (cf. art. 51 al. 2 de cette loi et art. 1er du règlement d'exécution du 5 juin 1950). En cas de transport par ballon BGE 83 II 231 S. 234 libre, la responsabilité du transporteur est donc régie par le règlement de transport aérien du 3 octobre 1952 (RTA), édicté par le Conseil fédéral en vertu de l'art. 75 al. 1 de la loi fédérale sur la navigation aérienne. D'après l'art. 8 RTA, le transporteur est responsable, qu'il s'agisse de transport interne ou international, selon les règles de la Convention de Varsovie du 12 octobre 1929 et les dispositions complémentaires de ce règlement. Or, aux termes de l'art. 17 de la Convention de Varsovie, le transporteur répond du dommage survenu en cas de mort, de blessure ou de toute autre lésion corporelle subie par un voyageur lorsque l'accident qui a causé le dommage s'est produit à bord de l'aéronef ou au cours de toutes opérations d'embarquement et de débarquement. Il n'est toutefois pas responsable, selon l'art. 20 al. 1, s'il prouve que lui et ses préposés ont pris toutes les mesures nécessaires pour éviter le dommage ou qu'il leur était impossible de les prendre. La Convention de Varsovie ne définit pas le transporteur, mais le règlement de transport remplit cette lacune à son art. 1er litt. f: c'est celui qui accepte de transporter par aéronef, contre rémunération, des personnes, des bagages ou des biens. En l'espèce, Jaquet a subi le dommage litigieux dans les conditions visées par l'art. 17 de la Convention de Varsovie. En outre, il est constant qu'il a été admis au transport moyennant une rémunération de 150 fr., y compris la prime de l'assurance contre les accidents. Celui qui a accepté de le transporter répond dès lors du préjudice, à moins qu'il n'apporte la preuve libératoire prévue par l'art. 20 al. 1 de la Convention de Varsovie.</w:t>
      </w:r>
    </w:p>
    <w:p>
      <w:r>
        <w:rPr>
          <w:b/>
        </w:rPr>
        <w:t>E. 2</w:t>
      </w:r>
    </w:p>
    <w:p>
      <w:r>
        <w:t>a) Selon la juridiction cantonale, les deux clubs n'ont point passé de contrat d'affrètement et c'est celui de Zurich qui doit être considéré comme transporteur. En effet, dit-elle, c'est lui qui a accepté de faire un lâcher de ballon sous la responsabilité de son pilote, lequel était seul compétent pour ordonner le départ et décider du nombre des passagers; en outre, c'est le club de Zurich BGE 83 II 231 S. 235 qui a accepté de transporter des voyageurs et, moyennant le paiement de 400 fr., il a cédé au Club neuchâtelois d'aviation le droit de lui procurer trois passagers; enfin, la taxe d'ascension, qui doit être payée par l'organisateur de la manifestation, a été acquittée par le club zuricois. aa) Cette dernière constatation repose manifestement sur une inadvertance. Il ressort en effet du dossier, en particulier des lettres de l'intimé des 6 et 17 mai 1953, de la lettre du club de Zurich du 5 mai 1953, adressée au pilote Michel, et des comptes de la manifestation, que c'est le Club neuchâtelois d'aviation qui a payé à l'Office fédéral de l'air la taxe de 115 fr. Du reste, l'intimé le reconnaît. La constatation contraire des juges cantonaux doit donc être rectifiée d'office en vertu de l'art. 63 al. 2 OJ. bb) En affirmant que le club de Zurich avait simplement cédé à l'intimé le droit de lui procurer des passagers, le Tribunal cantonal n'a pas constaté un fait; il a apprécié la portée juridique des déclarations concordantes des parties et déterminé l'objet et les effets de leur convention. Il s'agit là, dès lors, d'une question de droit que le Tribunal fédéral peut revoir. Or l'interprétation des premiers juges est incompatible avec la volonté manifestée par les parties. Les conditions du 31 mars 1953, acceptées par l'intimé, prévoyaient en effet le paiement d'un loyer de 400 fr. pour le ballon. En outre, dans sa lettre du 26 avril 1953, le club de Zurich a déclaré qu'il s'efforcerait de procurer un passager au club neuchâtelois pour l'ascension organisée par celui-ci. On ne saurait donc déduire de l'accord passé entre les parties que l'intimé ait simplement reçu le droit de faire participer trois passagers à l'ascension. cc) Quant au fait que le lâcher du ballon était placé sous la direction du pilote désigné et engagé par le club de Zurich, il n'en découle pas nécessairement que celui-ci soit le transporteur (cf. ci-dessous, litt. b). b) Ce qui est décisif pour déterminer si c'est le club de Zurich ou celui de Neuchâtel qui, en l'espèce, doit être BGE 83 II 231 S. 236 considéré comme transporteur, c'est de savoir qui a accepté de transporter Jaquet par aéronef contre rémunération (art. 1er litt. f RTA) ou, en d'autres termes, qui a conclu un contrat de transport avec le recourant. Certes, le jugement cantonal ne dit pas qui a offert à Jaquet de participer à l'ascension. Mais il constate que c'est le président du Club neuchâtelois d'aviation qui, répondant à une demande du recourant, lui a déclaré qu'il était assuré. Il ressort d'autre part des constatations de fait des premiers juges que l'intimé avait le droit de faire embarquer trois passagers, qu'il a cherché des intéressés et que le club de Zurich s'est entremis pour lui en procurer un. En outre, il est constant que c'est au club neuchâtelois que Jaquet a payé le prix de la course. De plus, la manifestation a été organisée par l'intimé et c'est lui qui a acquitté la taxe d'ascension. Dans ces conditions, il n'est pas douteux que Jaquet a passé le contrat de transport avec le club neuchâtelois et non avec celui de Zurich. Il ne ressort ni des constatations du Tribunal cantonal ni de l'ensemble des circonstances qu'en cherchant des passagers, l'intimé ait agi au nom du club zuricois. Dès lors, c'est le Club neuchâtelois d'aviation qui doit être considéré comme transporteur. Il est vrai que l'intimé n'était pas le propriétaire du ballon et que l'ascension a été organisée sous la direction technique du pilote Michel, désigné par le club de Zurich. Mais cela importe peu. Le transporteur n'est pas celui qui exécute le contrat de transport, mais la personne qui le conclut en son propre nom. Il n'est pas nécessaire qu'il s'acquitte de ses obligations par ses propres moyens. Il peut, à cet effet, recourir aux services d'un tiers, notamment en louant ou en affrétant un aéronef (RIESE, Luftrecht, p. 406; cf. SCHWEICKHARDT, Schweiz. Lufttransportrecht, p. 13; RIESE et LACOUR, Précis de droit aérien, p. 233, no 282; ABRAHAM, Der Luftbeförderungsvertrag, p. 26; GOEDHUIS, National Airlegislation and the Warsaw Convention, p. 134 et suiv.). C'est ce qu'a fait le Club BGE 83 II 231 S. 237 neuchâtelois d'aviation. Les conditions du 31 mars 1953 parlent de la location du ballon; il en est de même de plusieurs pièces du dossier, notamment des comptes de la manifestation et de la lettre de l'intimé du 11 septembre 1953. Ainsi, le club de Zurich a mis à la disposition du Club neuchâtelois d'aviation, contre rémunération, un aéronef avec l'équipage nécessaire, pour un voyage déterminé. Un tel contrat est un affrètement (cf. notamment HÜRZELER, Probleme des Chartervertrags nach Luftrecht, p. 29; COQUOZ, Le droit privé international aérien, p. 91; GOEDHUIS, loc.cit.; cf. aussi, par analogie, l'art. 94 de la loi fédérale sur la navigation maritime sous pavillon suisse, du 23 septembre 1953). Dès lors, le fait que l'intimé a recouru aux services du club de Zurich pour l'exécution du vol ne l'a pas privé de la qualité de transporteur à l'égard de Jaquet. c) Cependant, la doctrine n'est pas unanime en ce qui concerne la personne responsable envers le passager lorsque l'aéronef a été affrété. Une partie des auteurs (COQUOZ, op.cit., p. 92; JUGLART, Traité élémentaire de droit aérien, p. 325 no 276; contra: RIESE, op.cit., p. 408) considèrent que ce n'est pas l'affréteur, mais le fréteur, qui encourt la responsabilité instituée à la charge du transporteur par la Convention de Varsovie. Cette opinion est peut-être soutenable au regard de la Convention de Varsovie, qui ne définit pas le transporteur. En revanche, elle ne peut être reçue en droit interne suisse. Elle se heurterait en premier lieu à la définition que l'art. 1er litt. f RTA donne du transporteur. Or l'objet principal de cet acte est de réglementer la responsabilité en matière de transports aériens. On ne saurait donc refuser d'appliquer la définition légale lorsqu'il s'agit de déterminer la personne responsable envers le passager. En outre, la responsabilité instituée par la Convention de Varsovie est de nature contractuelle. Elle a son fondement non pas dans les risques inhérents à la navigation aérienne, mais dans l'inexécution fautive des obligations BGE 83 II 231 S. 238 assumées en vertu du contrat de transport (cf. RIE SE, op.cit., p. 451; SCHWEICKHARDT, op.cit., p. 42; RIESE et LACOUR, op.cit., p. 269; Message du Conseil fédéral concernant le règlement de transport aérien, du 3 octobre 1952, FF 1952 III p. 233). Il est dès lors parfaitement conforme aux principes généraux du droit civil suisse que, même quand l'aéronef est affrété, le transporteur, au sens où l'entend l'art. 1er litt. f RTA, réponde du dommage causé par l'exécution imparfaite du contrat. En effet, selon l'art. 101 CO, le débiteur contractuel est responsable des actes des auxiliaires auxquels il a confié le soin d'exécuter ses obligations. Or, par auxiliaires, on n'entend pas seulement les personnes soumises à l'autorité du débiteur et se trouvant avec lui dans un rapport de service, mais tous ceux à qui il s'en remet du soin d'exécuter son obligation (RO 70 II 220). Le fréteur et ses préposés sont ainsi des auxiliaires au sens de cette définition. Il s'ensuit que le Club neuchâtelois d'aviation répond en principe, en qualité de transporteur, du dommage subi par Jaquet (art. 17 de la Convention de Varsovie).</w:t>
      </w:r>
    </w:p>
    <w:p>
      <w:r>
        <w:rPr>
          <w:b/>
        </w:rPr>
        <w:t>E. 3</w:t>
      </w:r>
    </w:p>
    <w:p>
      <w:r>
        <w:t>Aux termes de l'art. 20 de la Convention de Varsovie, le transporteur n'est pas responsable s'il prouve que lui et ses préposés ont pris toutes les mesures nécessaires pour éviter le dommage ou qu'il leur était impossible de les prendre. a) Le pilote Michel était, selon l'art. 101 CO, l'auxiliaire du Club neuchâtelois d'aviation. On doit en conclure qu'il était également son préposé au sens de l'art. 20 de la Convention de Varsovie. En effet, en renvoyant à cette convention, le règlement de transport institue, pour le droit interne suisse, une responsabilité contractuelle qui ne diffère pas dans son principe de la réglementation du droit commun. Il doit donc recevoir, à moins d'une disposition expresse ou de motifs pertinents, une interprétation qui ne déroge pas aux règles du code des obligations. Dès lors, on doit admettre que, selon le règlement de transport aérien, la notion de préposé comprend celle d'auxiliaire BGE 83 II 231 S. 239 (cf. RIESE, op.cit., p. 454; RIESE et LACOUR, op.cit., p. 271; SCHWEICKHARDT, op.cit., p. 48, qui assimile expressément les préposés aux auxiliaires; cf. également LEMOINE, Traité de droit aérien, p. 546, no 822; GOEDHUIS, op.cit., p. 224). Au demeurant, alors que les mots "ses préposés" du texte français (texte original) des art. 20 et 25 de la Convention de Varsovie sont traduits dans la version allemande par "seine Leute", le règlement de transport, confirmant à son art. 10 al. 2 la règle de l'art. 25 de cette convention, exprime la même notion "ses préposés" (dans le texte français) par le mot allemand "Hilfsperson"; il recourt ainsi au terme même par lequel le texte allemand de l'art. 101 CO désigne l'auxiliaire. b) Pour s'exonérer de sa responsabilité, le Club neuchâtelois d'aviation doit donc établir que le pilote Michel n'a commis aucune faute. Sur ce point, la juridiction cantonale a considéré que l'intimé "ne pourrait être rendu responsable du dommage causé à Jaquet que s'il avait commis une faute ou s'il lui était impossible de prendre d'autres mesures que celles qu'il a prises. Le fait que le pilote Michel n'a pas pris suffisamment de lest - a-t-elle ajouté - ne saurait être retenu comme faute puisqu'il s'agit d'une simple appréciation de l'Office de l'air, que Michel prétend qu'il en avait suffisamment au moment de l'atterrissage et qu'il a donné aux occupants du ballon les instructions qui s'imposaient et qui étaient propres à éviter un accident". Ce chef du jugement cantonal contient une erreur de fait évidente: Le rapport auquel il se réfère n'émane pas de l'Office fédéral de l'air, mais de la Commission fédérale d'enquête instituée par les art. 25 et 26 de la loi fédérale sur la navigation aérienne et 131 à 135 du règlement d'exécution. Présidée par un juge fédéral et composée de personnes qualifiées, cette commission est distincte et indépendante de l'Office de l'air. Elle ne statue pas sur la seule base de l'enquête administrative de cet office, mais il lui est loisible de la compléter et, en particulier, de BGE 83 II 231 S. 240 s'adjoindre des experts. On peut dès lors se demander si, au cas où il se serait rendu compte que le rapport émanait de cette commission, la juridiction cantonale ne l'eût pas préféré à la thèse du pilote, dont la responsabilité personnelle pouvait être mise en cause. Mais il n'est pas nécessaire de juger si le Tribunal fédéral peut, en vertu de l'art. 63 al. 2 i.f. OJ, rectifier sur ce point la décision attaquée. En effet, celle-ci doit, de toute façon, être annulée en vertu des art. 52 et 64 al. 2 OJ, car ses motifs sont ambigus et incomplets. En premier lieu, on ignore comment la juridiction cantonale a réparti le fardeau de la preuve. Or, si elle a mis à la charge de Jaquet la preuve de la faute de l'intimé ou de ses préposés, elle a violé l'art. 20 al. 1 de la Convention de Varsovie. En outre, le passage du jugement relatif à la quantité de lest emportée est équivoque: on ne sait si, dans l'idée du Tribunal cantonal, le pilote s'est muni d'assez de lest, ou s'il n'en a pas emporté suffisamment sans toutefois que cela constitue une faute. La juridiction neuchâteloise devra donc préciser ce point. De plus, en jugeant cette question, elle a négligé certains éléments qui peuvent être importants. C'est ainsi qu'elle n'a pas indiqué si le pilote s'était renseigné avec assez de soin sur les conditions météorologiques et si des informations plus complètes ne l'auraient pas amené à prendre plus de lest. En outre, elle ne s'est pas prononcée sur l'étanchéité de l'enveloppe du ballon et, éventuellement, sur les précautions que Michel aurait dû prendre pour parer à un défaut sur ce point. Elle devra donc réparer ces omissions. Du même coup, elle pourra, le cas échéant, revoir son appréciation en considérant que le rapport qui retient une faute à la charge du pilote émane de la Commission fédérale d'enquête et non de l'Office fédéral de l'air. Enfin, si les juges neuchâtelois ont considéré que Michel avait donné aux occupants du ballon les indications qui s'imposaient et qui étaient propres à éviter un accident, BGE 83 II 231 S. 241 ils n'ont point expliqué quelles avaient été ces instructions, de sorte qu'il est impossible au Tribunal fédéral de juger si le pilote a commis une faute à cet égard. Ils devront aussi se prononcer sur les autres reproches que le recourant fait à Michel, en particulier quant à la durée du vol. Dès lors, la cause doit être renvoyée au Tribunal cantonal pour qu'il complète son jugement sur tous ces points et statue à nouveau. S'il admet une faute à la charge du pilote, il devra également rechercher si Jaquet a commis une faute concurrente.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