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209</w:t>
      </w:r>
    </w:p>
    <w:p>
      <w:r>
        <w:t>Bundesgericht (BGE), 1957-01-01, FR</w:t>
      </w:r>
    </w:p>
    <w:p>
      <w:r>
        <w:rPr>
          <w:b/>
        </w:rPr>
        <w:t xml:space="preserve">Quelle: </w:t>
      </w:r>
      <w:r>
        <w:t>https://mcp.opencaselaw.ch/entscheid/bge_BGE_83_II_209</w:t>
      </w:r>
    </w:p>
    <w:p>
      <w:r>
        <w:t>FR: ATF 83 II 209</w:t>
      </w:r>
    </w:p>
    <w:p>
      <w:r>
        <w:t>IT: DTF 83 II 209</w:t>
      </w:r>
    </w:p>
    <w:p>
      <w:pPr>
        <w:pStyle w:val="Heading2"/>
      </w:pPr>
      <w:r>
        <w:t>Regeste</w:t>
      </w:r>
    </w:p>
    <w:p>
      <w:r>
        <w:t>Regeste Darlehen. Klage auf Rückzahlung. Beweislast. Art. 8 ZGB, 312 ff. OR. 1. Der Kläger hat nicht nur die Aushändigung des Geldes zu beweisen, sondern vor allem auch das Bestehen des Darlehensvertrages und die daraus fliessende Pflicht zur Rückzahlung. 2. Beweis des Vertrages durch blosse, in der Aushändigung des Geldes liegende Indizien?</w:t>
      </w:r>
    </w:p>
    <w:p>
      <w:r>
        <w:t>Regeste Prêt de consommation. Action en restitution. Fardeau de la preuve. Art. 8 CC, 312 ss CO. 1. Le demandeur doit établir non seulement la remise des fonds mais aussi et surtout l'existence du contrat de prêt et de l'obligation de restitution qui en découle. 2. Preuve du contrat par de simples indices consistant dans la remise des fonds.</w:t>
      </w:r>
    </w:p>
    <w:p>
      <w:r>
        <w:t>Regesto Mutuo. Azione per restituzione. Onere della prova. Art. 8 CC, 312 sgg CO. 1. L'attore deve provare non solo la consegna della somma di denaro ma anche e sopra tutto l'esistenza del contratto di mutuo e dell'obbligo di restituzione che ne deriva. 2. Prova del contratto mediante semplici indizi consistenti nella consegna del denaro.</w:t>
      </w:r>
    </w:p>
    <w:p>
      <w:pPr>
        <w:pStyle w:val="Heading2"/>
      </w:pPr>
      <w:r>
        <w:t>Erwägungen</w:t>
      </w:r>
    </w:p>
    <w:p>
      <w:r>
        <w:rPr>
          <w:b/>
        </w:rPr>
        <w:t>E. 3</w:t>
      </w:r>
    </w:p>
    <w:p>
      <w:r>
        <w:t>Certes l'art. 8 CC s'applique selon les règles de la bonne foi, conformément à l'art. 2 CC (RO 66 II 146). Mais l'attitude de la défenderesse, qui prétend tout ignorer du versement fait à son insu à son auteur et dont il est constant que jamais la demanderesse ne lui a parlé avant la mort de Joseph Pennafort, ne saurait manifestement pas être qualifiée de contraire aux règles de la bonne foi, ce que la recourante ne soutient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