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180</w:t>
      </w:r>
    </w:p>
    <w:p>
      <w:r>
        <w:t>Bundesgericht (BGE), 1957-01-01, DE</w:t>
      </w:r>
    </w:p>
    <w:p>
      <w:r>
        <w:rPr>
          <w:b/>
        </w:rPr>
        <w:t xml:space="preserve">Quelle: </w:t>
      </w:r>
      <w:r>
        <w:t>https://mcp.opencaselaw.ch/entscheid/bge_BGE_83_II_180</w:t>
      </w:r>
    </w:p>
    <w:p>
      <w:r>
        <w:t>FR: ATF 83 II 180</w:t>
      </w:r>
    </w:p>
    <w:p>
      <w:r>
        <w:t>IT: DTF 83 II 180</w:t>
      </w:r>
    </w:p>
    <w:p>
      <w:pPr>
        <w:pStyle w:val="Heading2"/>
      </w:pPr>
      <w:r>
        <w:t>Regeste</w:t>
      </w:r>
    </w:p>
    <w:p>
      <w:r>
        <w:t>Regeste Vom Vormund beantragte Unterbringung des Mündels in einer Anstalt (Art. 406/421 Ziff. 13 ZGB). 1. Zulässigkeit der Nichtigkeitsbeschwerde nach Art. 68 OG gegen den Entscheid der zweitinstanzlichen kantonalen Aufsichtsbehörde. a) Diese urteilt kraft Bundesrechtes (Art. 361 ZGB)als letzte kantonale Instanz (Erw. 1, a). b) Es handelt sich um eine nicht der Berufung nach Art. 43 ff. OG unterliegende Zivilsache (Erw. 1, b). 2. Legitimation des Vormundes zur Anfechtung des Entscheides, der die von ihm beantragte Massnahme ablehnt (Erw. 2). 3. Gründe zur Unterbringung eines Bevormundeten in eine Anstalt. a) Gründe der vormundschaftlichen Fürsorge (Art. 406 ZGB); b) Gründe des öffentlichen Wohls (nach kantonalem öffentlichem Recht). Ist die Massnahme nach Art. 406 ZGB gerechtfertigt, so darf sie nicht deshalb abgelehnt werden, weil nicht ausserdem Gründe des öffentlichen Wohles sie gebieten. Ferner dürfen die Vorschriften kantonaler Versorgungsgesetze nicht als verbindliche Regeln für die Auslegung von Art. 406 ZGB erachtet werden (Erw. 3). 4. Der mit der Beschwerde unterliegende Vormund ist nicht kosten- und entschädigungspflichtig. Analoge Anwendung von Art. 156 Abs. 2 und Art. 159 Abs. 5 OG (Erw. 4).</w:t>
      </w:r>
    </w:p>
    <w:p>
      <w:r>
        <w:t>Regeste Placement du pupille dans un établissement à la requête du tuteur (Art. 406/421 ch. 13 CC). 1. Recevabilité du recours en nullité de l'art. 68 OJ contre une décision de l'autorité de surveillance cantonale de seconde instance. a) Celle-ci juge en vertu du droit fédéral (art. 361 CC) comme dernière juridiction cantonale (consid. 1, a). b) Il s'agit d'une affaire civile qui ne peut être l'objet du recours en réforme des art. 43 ss OJ (consid. 1, b). 2. Qualité du tuteur pour attaquer la décision refusant d'ordonner la mesure qu'il demande (consid. 2). 3. Motifs pouvant conduire à placer un pupille dans un établissement. a) Motifs relevant des soins personnels que réclame le pupille (art. 406 CC). b) Motifs relevant du bien public (d'après le droit public cantonal). Si la mesure est justifiée au regard de l'art. 406 CC, elle ne saurait être refusée sous prétexte qu'elle n'est pas commandée en outre par des raisons tenant au bien public. De plus, les prescriptions contenues dans la législation cantonale sur l'internement ne doivent pas être considérées comme des règles obligatoires pour l'interprétation de l'art. 406 CC (consid. 3). 4. Le tuteur dont le recours est rejeté n'est pas tenu au paiement de frais et de dépens. Application par analogie des art. 156 al. 2 et 159 al. 5 OJ (consid. 4).</w:t>
      </w:r>
    </w:p>
    <w:p>
      <w:r>
        <w:t>Regesto Collocamento di un tutelato in un istituto a richiesta del tutore (art. 406/421 c. 13 CC). 1. Ricevibilità del ricorso per nullità giusta l'art. 68 OG contro una decisione dell'autorità cantonale di vigilanza di seconda istanza. a) Questa giudica in virtù del diritto federale (art. 361 CC) quale ultima istanza cantonale (consid. 1, a). b) Si tratta di un procedimento civile nel quale non può essere interposto ricorso per riforma in virtù degli art. 43 segg. OG (consid. 1, b). 2. Veste del tutore per impugnare la decisione che rifiuta di ordinare la misura da lui richiesta (consid. 2). 3. Motivi che giustificano il collocamento del tutelato in un istituto: a) motivi che attengono all'assistenza del tutelato nei suoi interessi personali (art. 406 CC); b) motivi che attengono all'interesse pubblico (secondo il diritto pubblico cantonale). Se la misura è giustificata a norma dell'art. 406 CC, essa non può essere rifiutata per il motivo che non è richiesta anche da ragioni di interesse pubblico. Inoltre, le prescrizioni sul collocamento in un istituto, contenute nella legislazione cantonale, non devono essere considerate obbligatorie per l'interpretazione dell'art. 406 CC (consid. 3). 4. Il tutore il cui ricorso è respinto non può essere tenuto al pagamento di spese giudiziarie o ripetibili. Applicazione analogetica degli art. 156 cp. 2 e 159 cp. 5 OG (consid. 4).</w:t>
      </w:r>
    </w:p>
    <w:p>
      <w:pPr>
        <w:pStyle w:val="Heading2"/>
      </w:pPr>
      <w:r>
        <w:t>Erwägungen</w:t>
      </w:r>
    </w:p>
    <w:p>
      <w:r>
        <w:rPr>
          <w:b/>
        </w:rPr>
        <w:t>E. 1</w:t>
      </w:r>
    </w:p>
    <w:p>
      <w:r>
        <w:t>Nichtigkeitsbeschwerde ist nach Art. 68 OG zulässig gegen letztinstanzliche Entscheide kantonaler Behörden in Zivilsachen, die nicht nach Art. 44-46 OG der Berufung unterliegen. a) Nach § 75 des zürcherischen EG zum ZGB ist gegen Direktionsverfügungen allgemein der Rekurs an den Regierungsrat zulässig. Die angefochtene Verfügung der Direktion der Justiz wäre danach nicht als letztinstanzliche, mit keinem ordentlichen Rechtsmittel weiterziehbare (vgl. Art. 48 OG ) zu betrachten. Indessen entschied die erwähnte Direktion bereits als Aufsichtsbehörde zweiter Instanz nach dem Bezirksrat. Und mehr als zwei Instanzen der vormundschaftlichen Aufsichtsbehörde darf es nach Bundesrecht ( Art. 361 ZGB ) nicht geben, wie das Bundesgericht, anBGE 47 II 17, BGE 74 II 336 undBGE 67 II 205anknüpfend, in BGE 82 II 206 entschieden hat. Somit widerspricht die Einführung einer dritten Instanz dem Bundesrecht, ist also unzulässig, und es kann ohne Rücksicht auf eine solche vom kantonalen Recht vorgesehene Erweiterung des Instanzenzuges bereits der Entscheid der zweiten BGE 83 II 180 S. 185 Instanz (mit Berufung bzw. Nichtigkeitbeschwerde) an das Bundesgericht weitergezogen werden. Freilich gilt dies nur für Angelegenheiten, die kraft Bundesrechtes in die Zuständigkeit der vormundschaftlichen Behörden fallen, was im Fall der zuletzt angeführten Entscheidung nicht zutraf. Im vorliegenden Fall aber waren die vormundschaftlichen Behörden von Bundesrechts wegen zuständig, über die vom Vormund im Sinne von Art. 406 ZGB beantragte Massnahme zu entscheiden. Denn dafür war nach Art. 421 Ziff. 13 ZGB die Zustimmung der Vormundschaftsbehörde erforderlich, deren Verfügung der Beschwerde an die Aufsichtsbehörde nach Art. 420 Abs. 2 ZGB (mit allfälligem Vorbehalt der Weiterziehung an eine Aufsichtsbehörde zweiter Instanz nach kantonalem Recht gemäss Art. 361 Abs. 2 ZGB ) unterlag. Mit dem Entscheid der Justizdirektion war somit der bundesrechtlich zulässige Instanzenzug erschöpft. b) Es handelt sich nicht um eine Zivilrechtsstreitigkeit, d.h. einen Zivilprozess zwischen zwei gleichgestellten Rechtssubjekten. Vielmehr sind Vormund und vormundschaftliche Behörden kraft ihrer Amtsgewalt eingeschritten. Wohl aber gehört die Entscheidung über eine nach Art. 406 ZGB zu treffende vormundschaftsrechtliche Massnahme zu den Zivilsachen in dem für die Anwendung von Art. 68 OG massgebenden weitern Sinne. Dafür genügt es, dass die Vormundschaft eine Einrichtung des Zivilrechtes ist, und dass sich nach den Vorschriften des Zivilgesetzbuches bestimmt, was für Massnahmen die vormundschaftlichen Organe in bezug auf ein Mündel zu treffen haben ( BGE 72 II 309 Erw. 2 und 334 Erw. 1; BIRCHMEIER, Handbuch, N. 2a zu Art. 68 OG ; KAUFMANN, N. 41 zu Art. 420 ZGB ). Es steht nicht entgegen, dass sich das Verfahren vor kantonalen Verwaltungsbehörden abspielt ( BGE 79 II 248 /9). Andere Zivilsachen als Zivilrechtsstreitigkeiten unterliegen nur in den vom Gesetze vorgesehenen Fällen dem umfassenden Rechtsmittel der Berufung. Vormundschaftliche BGE 83 II 180 S. 186 Massnahmen im Sinne von Art. 405 oder 406 ZGB gehören nicht zu den in Art. 44 OG der Berufung unterstellten Fällen. Somit ist Nichtigkeitsbeschwerde nach Art. 68 OG zulässig, womit die Anwendung kantonalen statt eidgenössischen Rechtes, wie es in der vorliegenden Beschwerdeschrift geschieht, gerügt werden kann.</w:t>
      </w:r>
    </w:p>
    <w:p>
      <w:r>
        <w:rPr>
          <w:b/>
        </w:rPr>
        <w:t>E. 2</w:t>
      </w:r>
    </w:p>
    <w:p>
      <w:r>
        <w:t>Der Beschwerdegegner verneint die Beschwerdelegitimation des Vormundes, die übrigens von Amtes wegen zu prüfen ist. Sie erscheint als zweifelhaft, wenn man die Vormundschaft lediglich als Amt betrachtet, bei dessen Ausübung der Vormund den vormundschaftlichen Behörden untersteht. Denn grundsätzlich ist ein Beamter oder eine Behörde nicht befugt, gegen Entscheidungen übergeordneter Behörden zu rekurrieren (vgl. FLEINER, Institutionen des deutschen Verwaltungsrechts, 5. Aufl., S. 224). Der Vormund hat jedoch, auch wenn er nicht als gesetzlicher Vertreter des Mündels auftritt, dessen Interessen zu wahren, und insbesondere darf die Unterbringung eines Mündels in einer Anstalt als vormundschaftliche Massnahme nach Art. 406 ZGB , im Gegensatz zu einer Versorgung auf behördlichen Befehl aus (armen-, gesundheits- oder sicherheits-) polizeilichen Gründen, nur zu Zwecken der Fürsorge, um des Mündels selbst willen, verfügt werden. Wird eine vom Vormund in diesem Sinn beantragte Massnahme von den vormundschaftlichen Behörden abgelehnt, so liegt es nahe, jenem ein Rekursrecht zur Geltendmachung der Interessen des Mündels zuzugestehen (und zwar auch eines urteilsfähigen Mündels, der selber rekurrieren könnte, jedoch in den meisten Fällen eine noch so sehr in seinem Interesse liegende Unterbringung in einer Anstalt mangels Einsicht oder guten Willens nicht wünscht und es daher bei einem sie ablehnenden Entscheide bewenden lassen möchte). In der Literatur wird denn auch die Beschwerdelegitimation des Vormundes durchwegs bejaht (vgl. EGGER, N. 18, und KAUFMANN, N. 16 zu Art. 420 ZGB ; HESS, Die Vormundschaft nach Schweizer Recht, S. 114; BENZ in Das Vormundschaftsrecht, BGE 83 II 180 S. 187 S. 95/96). Auch wenn man dem für die Beschwerde nach Art. 420 ZGB beistimmt, folgt daraus allerdings nicht ohne weiteres auch die Befugnis des Vormundes zur Anrufung des Bundesgerichts mit einem ausserordentlichen Rechtsmittel. Indessen mag dahingestellt bleiben, wie es sich mit der in Art. 88 OG eng umschriebenen Legitimation zu einer staatsrechtlichen Beschwerde gegen die hier angefochtene Verfügung verhalten würde. Die Nichtigkeitsbeschwerde in Zivilsachen ( Art. 68 OG ) lässt sich hinsichtlich der Legitimation der Berufung an die Seite stellen, und zur Ergreifung dieses Rechtsmittels ist in den ihm nach Art. 44 OG unterstehenden Zivilsachen auch die Behörde legitimiert, die am kantonalen Verfahren als Gegenpartei des Bürgers beteiligt war (vgl. die Rechtsprechung zur zivilrechtlichen Beschwerde nach Art. 86 des alten OG: BGE 50 II 95 , BGE 56 II 345 ; ferner die von derselben Betrachtungsweise ausgehenden Entscheidungen zu Art. 44 des neuen OG: BGE 82 II 205 und 216 oben). Gleichermassen ist nun auch der Vormund als mit der Fürsorge für das Mündel betrautes vormundschaftliches Organ befugt, gegen die auf kantonales Recht gestützte Ablehnung einer von ihm im Sinne von Art. 406 ZGB beantragten Versorgung Nichtigkeitsbeschwerde nach Art. 68 Abs. 1 lit. a OG zu erheben.</w:t>
      </w:r>
    </w:p>
    <w:p>
      <w:r>
        <w:rPr>
          <w:b/>
        </w:rPr>
        <w:t>E. 3</w:t>
      </w:r>
    </w:p>
    <w:p>
      <w:r>
        <w:t>Als Massnahme der vormundschaftlichen Fürsorge ist die Unterbringung einer mündigen Person in einer Anstalt von Art. 406 ZGB , also vom Bundesrecht, beherrscht. Dem kantonalen öffentlichen Recht bleibt aber die Internierung aus Gründen des öffentlichen Wohls, insbesondere der Armen-, der Gesundheits- und der Sicherheitspolizei, vorbehalten ( Art. 6 ZGB ). Es ist nicht Aufgabe des Vormundschaftsrechtes, diese öffentlichen Interesse zu wahren. Auch sind die vormundschaftlichen, um des Mündels willen, zu seinem Schutz und zu seiner Förderung (Nacherziehung usw.) zu treffenden Massnahmen nicht etwa geeignet, ein Einschreiten um der Öffentlichkeit willen von vornherein entbehrlich zu machen. BGE 83 II 180 S. 188 Bereits in BGE 46 II 212 und 344 wurde erklärt, eine dauernde Internierung, wie sie unter Umständen zum Schutz der öffentlichen Gesundheit und Moral geboten ist, könne nicht kraft Vormundschaftsrechts, sondern nur allenfalls nach kantonalem Verwaltungsrecht angeordnet werden, dem die Sorge für jene öffentlichen Interessen obliege. Ebenso anerkennen spätere Entscheidungen, dass die in mehreren Kantonen erlassenen Versorgungsgesetze gültig bestehen können; sie treten neben die Bestimmungen des ZGB über die Anstaltsversorgung als vormundschaftliche Massnahme. Denn eine Internierung auf Grund jener Gesetze beruht grossenteils auf andern, vom kantonalen Recht beherrschten Voraussetzungen und dient andern Zwecken; demgemäss kann sie auch nach Art und Dauer verschieden ausgestaltet sein ( BGE 73 I 42 ). Es bedeutet daher grundsätzlich keine unzulässige Anwendung kantonalen Rechtes, dass die kantonale Direktion der Justiz die Frage, ob H. in einer Arbeitsanstalt versorgt werden müsse, nicht nur nach eidgenössischem Vormundschaftsrecht, sondern auch nach kantonalem Verwaltungsrecht (nämlich nach dem zürcherischen Gesetz vom 24. Mai 1925 über die Versorgung von Jugendlichen, Verwahrlosten und Gewohnheitstrinkern) beurteilt hat. Ob dies im selben Verfahrensgang geschehen durfte und auch der Instanzenzug der nämliche war, muss als Frage des kantonalen Rechtes dahingestellt bleiben. Freilich läge der vom Vormund geltend gemachte Beschwerdegrund vor, wenn die kantonale Behörde die Voraussetzungen der Anstaltsverbringung nach Art. 406 ZGB bejaht, diese Massnahme dann aber dennoch abgelehnt hätte, weil sie nicht auch nach dem kantonalen Versorgungsgesetz geboten sei. Das wäre ein Übergriff des kantonalen Rechtes in das eidgenössische Recht, das die nach Art. 406 ZGB zu schützenden Privatinteressen des Mündels gewahrt wissen will, gleichgültig ob überdies öffentliche Interessen ein ähnliches Einschreiten gebieten oder nicht. Der kantonale Entscheid verneint jedoch sowohl die (private) Versorgungsbedürftigkeit BGE 83 II 180 S. 189 H's ausdrücklich (am Ende von Erw. 1) wie auch das Vorliegen öffentlichrechtlicher Gründe zu seiner Internierung nach dem kantonalen Gesetz. Dass die Direktion der Justiz den Zweck der in Art. 406 ZGB vorgesehenen Massnahmen, einem mündigen Bevormundeten Schutz und Beistand zu gewähren, richtig erkennt, geht aus dem Anfang der Erwägungen hervor, wo es heisst, der Vormund dürfe das Mündel mit Zustimmung der Vormundschaftsbehörde in einer Anstalt unterbringen, wenn diese Massnahme "fürsorgerisch notwendig" sei. Bereits der Bezirksrat hatte die "im Rahmen der vormundschaftlichen Fürsorge" dem Vormunde mit Zustimmung der Vormundschaftsbehörde zustehende Versorgung des Mündels "gemäss Art. 406 und 421 Ziff. 13 ZGB in Verbindung mit § 14 lit. b des kantonalen Versorgungsgesetzes" erwogen und ausgeführt: "Erfolgt die Anstaltsunterbringung in erster Linie im Interesse des Bevormundeten und im Interesse Dritter nur insoweit, als dieses sich mit dem eigenen Interesse des Mündels deckt, so ist für die Einweisung Art. 406 ZGB massgeblich. Erfordert hingegen das öffentliche Interesse, dass der Bevormundete in einer Anstalt untergebracht wird, so ergeben sich die Voraussetzungen der Einweisung aus dem Versorgungsgesetz, wobei im Falle einer Einweisung in eine Arbeitsanstalt die §§ 5 ff. des Versorgungsgesetzes zur Anwendung gelangen (vgl. BGE 73 I 45 ff.). Im vorliegenden Fall liegt die Anstaltsversorgung sowohl im Interesse des Bevormundeten selber als auch im öffentlichen Interesse, sodass sowohl die Voraussetzungen des Art. 406 ZGB als auch die Voraussetzungen der §§ 5 ff. des Versorgungsgesetzes erfüllt sein müssen." Schon hier waren somit die beiden in Betracht fallenden Rechtsgrundlagen einer Anstaltsversorgung berücksichtigt worden. Unrichtig ist nur die im letzten Satz ausgesprochene Ansicht, wonach sowohl die vormundschafts- wie auch die öffentlichrechtlichen Voraussetzungen erfüllüllt sein müssten, um eine Versorgung zu rechtfertigen, während, wie bereits dargetan, eine nach dem eidgenössischen Zivilrecht (Vormundschaftsrecht) gebotene Massnahme auch dann zu treffen ist, wenn ihr nicht zugleich ein öffentliches Interesse und eine kantonalrechtliche Grundlage zur Seite steht. Doch ist nicht ersichtlich, dass die Direktion der BGE 83 II 180 S. 190 Justiz sich darüber geirrt oder den Art. 406 ZGB nur als leere Floskel miterwähnt hätte. Beim Beschluss vom 22. Oktober 1956 über die vorläufige Entlassung aus der Anstalt hatte die Justizdirektion übrigens das Vormundschaftsrecht ebenfalls mitberücksichtigt, in folgender Weise: "Die Entlassung aus der Anstalt kann gemäss Art. 406 ZGB erst erfolgen, wenn dem Rekurrenten ein geeigneter Arbeitsplatz und eine geeignete Unterkunft beschafft sein werden. In Anwendung von § 46 EG zum ZGB, § 26 des Versorgungsgesetzes und Art. 406 ZGB verfügt. .." Unter diesen Umständen ist die Begründung des angefochtenen Entscheides, was die Vernehmlassung der kantonalen Behörde zur Beschwerde vollends bestätigt, dahin zu verstehen, dass bei Prüfung der Voraussetzungen der vom Vormund beantragten Versorgung die beiden verschiedenen Rechtsgrundlagen jede für sich ins Auge gefasst worden sind, wiewohl sich die Erwägungen hauptsächlich über das kantonale Versorgungsgesetz aussprechen. Die kantonale Behörde war offenbar der Auffassung, mit der Verneinung von Arbeitsscheu und Liederlichkeit im Sinne des Versorgungsgesetzes sei festgestellt, dass es auch an der "Notwendigkeit" einer Versorgung zu Fürsorgezwecken gemäss Art. 406 ZGB , d.h. zu den Zwecken der nach Art. 370 ZGB errichteten Vormundschaft, fehle. Diese Entscheidung lässt sich unter dem Gesichtspunkt von Art. 68 Abs. 1 lit. a OG nicht beanstanden. Sie würdigt die gegebenen tatsächlichen Verhältnisse dahin, im vorliegenden Fall käme als Grund zu einer Versorgung aus Gründen des Vormundschaftsrechtes nur Arbeitsscheu oder Liederlichkeit des Mündels in Frage, und diese Begriffe seien im kantonalen Versorgungsrecht so ausgeprägt worden, wie auch das Vormundschaftsrecht sie verstehe. Somit wurde das kantonale Versorgungsrecht bei Anwendung von Art. 406 ZGB nur wie irgendwelche Rechtsliteratur zur Auslegung herangezogen. Wäre dem übrigens anders, hätte also die Justizdirektion ebenso wie der Vertreter des Beschwerdegegners (S. 7 der Beschwerdebeantwortung) BGE 83 II 180 S. 191 angenommen, das kantonale Versorgungsgesetz könne die nach Art. 406 ZGB zu berücksichtigenden Versorgungstatbestände verbindlich festlegen ("Sofern ein kantonales Versorgungsgesetz besteht, hat dieses im administrativen Versorgungsverfahren selbständige Stellung und erfüllt im vormundschaftlichen Verfahren gleichzeitig die Aufgabe der Konkretisierung der Tatbestände, bei denen eine Versorgung überhaupt in Frage kommen kann"), so wäre zwar die Rüge begründet, das kantonale Versorgungsgesetz sei unzulässigerweise als eine die allgemein gefasste Norm des Art. 406 ZGB verbindlich "konkretisierende" und daher die vom Bundesrecht gewollte freie Auslegung ausschliessende kantonale Ordnung angewendet worden. Dennoch wäre auch in diesem Falle von einer Aufhebung des angefochtenen Entscheids abzusehen. Die kantonale Behörde stellt fest, nach dem Ergebnis des Beweisverfahrens lasse sich weder der ernsthafte Charakter der Tätigkeit H's noch seine Bereitschaft zu regelmässiger Arbeitsleistung verneinen; ferner habe er sich nicht, wie ihm vorgeworfen wurde, von seiner Mutter aushalten lassen, sondern sie monatlich mit etwa Fr. 100.-- unterstützt. Der Entscheid sieht auch in H's Widerspenstigkeit und in seinem Trotz gegen behördliche Anordnungen keinen Grund zu einschneidenden Massnahmen, da sich dieses Verhalten daraus erkläre, dass er sich nur schwer mit der Tatsache des verlorenen Familienglanzes abfinden könne. Unter diesen Umständen würde die kantonale Behörde, zur Entscheidung unter dem alleinigen Gesichtspunkt des Art. 406 ZGB veranlasst, zweifellos die vom Vormund beantragte Unterbringung des Mündels in einer Anstalt neuerdings ablehnen, und dabei müsste es sein Bewenden haben, da ein ordentliches Rechtsmittel nicht gegeben wäre. Dem Beschwerdeantrag könnte somit selbst dann nicht entsprochen werden, wenn der gerügte Beschwerdegrund vorläge, was nach dem Gesagten nicht zutrifft.</w:t>
      </w:r>
    </w:p>
    <w:p>
      <w:r>
        <w:rPr>
          <w:b/>
        </w:rPr>
        <w:t>E. 4</w:t>
      </w:r>
    </w:p>
    <w:p>
      <w:r>
        <w:t>Dem mit der Beschwerde unterliegenden Vormund sind für das bundesgerichtliche Verfahren keine Gerichtskosten BGE 83 II 180 S. 192 aufzuerlegen, und er ist auch zu keiner Prozessentschädigung an den Beschwerdegegner zu verpflichten. Es rechtfertigt sich, Art. 156 Abs. 2 und in Verbindung damit auch Art. 159 Abs. 5 OG analog anzuwenden, da der Vormund bei Verfechtung eines von ihm gemäss Art. 406 ZGB gestellten Antrages zwar nicht namens oder im unmittelbaren Interesse des Gemeinwesens (Gemeinde oder Kanton), aber doch in Ausübung eines ihm von Gemeinde- oder Kantonsbehörden verliehenen Amtes, also nicht in eigener Sache, handelt. Es kommt auch nicht in Frage, mit Gerichtskosten das Mündel zu belasten, in dessen Interesse die Beschwerde geführt wurde. Denn prozessual erscheint das Mündel als obsiegende Gegenpartei des Vormundes; unter diesen Umständen besteht keine gesetzliche Grundlage zu einer solchen Belastung des Mündelvermögens. In gleicher Weise wurde denn auch die Kostenfrage schon in mehreren Entscheidungen betreffend ungerechtfertigte Verweigerung des Ehekonsenses durch den Vormund ( Art. 99 ZGB ) gelöst (vgl. die nicht veröffentlichten Urteile der II. Zivilabteilung vom 22. September 1920 i.S. Herzog, vom 14. Mai 1924 i.S. Schraner und vom 20. Juni 1940 i.S. Lehmann).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