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121</w:t>
      </w:r>
    </w:p>
    <w:p>
      <w:r>
        <w:t>Bundesgericht (BGE), 1957-01-01, DE</w:t>
      </w:r>
    </w:p>
    <w:p>
      <w:r>
        <w:rPr>
          <w:b/>
        </w:rPr>
        <w:t xml:space="preserve">Quelle: </w:t>
      </w:r>
      <w:r>
        <w:t>https://mcp.opencaselaw.ch/entscheid/bge_BGE_83_III_121</w:t>
      </w:r>
    </w:p>
    <w:p>
      <w:r>
        <w:t>FR: ATF 83 III 121</w:t>
      </w:r>
    </w:p>
    <w:p>
      <w:r>
        <w:t>IT: DTF 83 III 121</w:t>
      </w:r>
    </w:p>
    <w:p>
      <w:pPr>
        <w:pStyle w:val="Heading2"/>
      </w:pPr>
      <w:r>
        <w:t>Regeste</w:t>
      </w:r>
    </w:p>
    <w:p>
      <w:r>
        <w:t>Regeste Zwangsliquidation von Eisenbahnunternehmungen. Fortsetzung des Bahnbetriebs während des Liquidationsverfahrens (Art. 22 Abs. 1 VZEG). Zahlung der daraus entstehenden Kosten (Art. 40 Ziff. 1 VZEG). Eine vor Eröffnung der Zwangsliquidation erfolgte Lieferung aus den während des Liquidationsverfahrens erzielten Betriebseinnahmen oder andern Geldmitteln der Masse vorweg zu bezahlen, ist selbst dann nicht zulässig, wenn die gelieferten Gegenstände für die Fortsetzung des Betriebs während des Liquidationsverfahrens notwendig sind und die Bahnorgane dem Gläubiger solche Vorwegzahlung zugesichert haben.</w:t>
      </w:r>
    </w:p>
    <w:p>
      <w:r>
        <w:t>Regeste Liquidation forcée des entreprises de chemin de fer. Continuation de l'exploitation du chemin de fer pendant la procédure de liquidation (art. 22 al. 1 de la loi fédérale concernant la constitution de gages sur les entreprises de chemin de fer et de navigation et la liquidation forcée de ces entreprises). Paiement des frais d'exploitation (art. 40 ch. 1 leg. cit.). Il n'est pas admissible de payer une livraison faite avant l'ouverture de la procédure de liquidation forcée par prélèvement sur les recettes de l'exploitation ou d'autres fonds de la masse, alors même que les objets sur lesquels elle a porté sont nécessaires à l'exploitation pendant la liquidation et que les organes du chemin de fer ont assuré ce paiement au créancier.</w:t>
      </w:r>
    </w:p>
    <w:p>
      <w:r>
        <w:t>Regesto Liquidazione forzata delle imprese di strade ferrate. Continuazione dell'esercizio dell'impresa durante la procedura di liquidazione (art. 22 cp. 1 della legge federale concernente la costituzione di pegni sulle imprese di strade ferrate e di navigazione e la liquidazione forzata di queste imprese). Pagamento delle spese di esercizio (art. 40 num. 1 della legge citata). Non è ammissibile pagare una fornitura fatta prima dell'apertura della procedura di liquidazione forzata con le entrate dell'esercizio o con altri fondi della massa, quand'anche gli oggetti forniti siano necessari alla continuazione dell'esercizio durante la liquidazione e gli organi dell'impresa abbiano assicurato tale pagamento al creditore.</w:t>
      </w:r>
    </w:p>
    <w:p>
      <w:pPr>
        <w:pStyle w:val="Heading2"/>
      </w:pPr>
      <w:r>
        <w:t>Erwägungen</w:t>
      </w:r>
    </w:p>
    <w:p>
      <w:r>
        <w:rPr>
          <w:b/>
        </w:rPr>
        <w:t>E. 1</w:t>
      </w:r>
    </w:p>
    <w:p>
      <w:r>
        <w:t>Nach Art. 22 Abs. 1 VZEG ist bei Eröffnung der Zwangsliquidation eines Bahnunternehmens dafür zu sorgen, dass dessen Betrieb nicht unterbrochen wird. Den Bahnbetrieb während des Liquidationsverfahrens weiterzuführen, ist nur möglich, wenn der mit dieser Aufgabe betraute Masseverwalter und im Rahmen der an sie delegierten Kompetenzen auch die vom Masseverwalter eingesetzte Betriebsleitung befugt sind, zur Beschaffung der für die Fortsetzung des Betriebes notwendigen Dienst- und Sachleistungen Verbindlichkeiten einzugehen, für welche die Liquidationsmasse in der Weise haftet, dass die betreffenden Gläubiger (Arbeitnehmer, Lieferanten) verlangen können, daraus vorweg befriedigt zu werden. Art. 40 Ziff. 1 VZEG , wonach aus dem Steigerungserlös und dem sonstigen Vermögen der Unternehmung in erster Linie die Liquidationskosten "mit Einrechnung eines allfälligen Verlustes auf dem Betriebe während der Liquidation" zu bezahlen sind, setzt diese Befugnis voraus. Indem die genannte Bestimmung nicht schlechthin die Betriebskosten, sondern einen allfälligen Betriebsverlust, d.h. einen allfälligen Überschuss der Betriebskosten über die Betriebseinnahmen, den aus dem Verwertungsergebnis vorab zu deckenden Liquidationskosten gleichstellt, setzt sie ausserdem voraus, dass die Betriebskosten soweit möglich fortlaufend aus den Betriebseinnahmen zu bezahlen sind, wie dies zu einer geordneten Betriebsführung gehört. Darüber hinaus muss BGE 83 III 121 S. 125 es erlaubt sein, zur laufenden Bezahlung der Betriebskosten neben den Einnahmen aus dem während des Liquidationsverfahrens weitergeführten Betriebe nötigenfalls auch andere flüssige Mittel der Liquidationsmasse zu verwenden, da den Gläubigern, die nach Eröffnung der Zwangsliquidation mit ihren auf Veranlassung des Masseverwalters erbrachten Leistungen zur Aufrechterhaltung des Betriebes beitragen, nicht zugemutet werden kann, bis zum Schlusse des (langwierigen) Liquidationsverfahrens auf die Befriedigung ihrer Ansprüche zu warten, wenn die Masse noch über flüssige Mittel verfügt. Der Masseverwalter hat im einzelnen Falle zu prüfen, ob man es mit einer Forderung zu tun habe, die nach diesen Grundsätzen sogleich voll zu bezahlen ist. Sein Entscheid stellt eine sog. Administrativverfügung dar, gegen die nach Art. 22 Abs. 3 VZEG beim Bundesgericht (und zwar bei der Schuldbetreibungs- und Konkurskammer, der nach Art. 8 Ziff. 2 lit. a des Bundesgerichtsreglementes die Leitung und Beaufsichtigung des Masseverwalters obliegt) Beschwerde geführt werden kann.</w:t>
      </w:r>
    </w:p>
    <w:p>
      <w:r>
        <w:rPr>
          <w:b/>
        </w:rPr>
        <w:t>E. 2</w:t>
      </w:r>
    </w:p>
    <w:p>
      <w:r>
        <w:t>Die Forderung der Beschwerdeführerin beruht nicht auf einem Auftrag, den ihr der Masseverwalter im Interesse der Aufrechterhaltung des Betriebes während des Liquidationsverfahrens erteilt hätte. Sie stützt sich vielmehr auf einen Vertrag, den die Beschwerdeführerin vor Eröffnung der Zwangsliquidation mit der Verwaltung der StEB abgeschlossen und erfüllt hat. Die Voraussetzungen, unter denen nach dem Gesagten die sofortige Bezahlung aus den Betriebseinnahmen und den übrigen Geldmitteln der Masse zulässig ist, sind also bei der Forderung der Beschwerdeführerin nicht erfüllt. Ob die von ihr reparierten Eisenschwellen für die Fortsetzung des Betriebes während des Liquidationsverfahrens notwendig seien oder nicht, kann dahingestellt bleiben. Auch wenn es sich so verhielte, was der Masseverwalter bestreitet, könnte die streitige Forderung nicht den bei diesem Weiterbetrieb begründeten Forderungen gleichgestellt werden. Der entscheidende BGE 83 III 121 S. 126 Grund dafür, dass diese sogleich voll zu bezahlen sind, liegt eben nicht darin, dass ihnen eine für die Fortsetzung des Betriebes notwendige Leistung zugrunde liegt, sondern darin, dass sie auf eine Anordnung des Masseverwalters zurückgehen, der die Masse vertritt und seine Aufgabe, für die Weiterführung des Betriebes zu sorgen, nur zu erfüllen vermag, wenn er denjenigen, deren Leistungen er zu diesem Zwecke benötigt, Vollzahlung aus der Masse in Aussicht stellen kann. Eine nicht vom Masseverwalter, sondern vor Eröffnung der Zwangsliquidation von der Bahnverwaltung bestellte und bezogene Lieferung aus den Betriebseinnahmen oder andern Geldmitteln der Masse vorweg zu bezahlen, rechtfertigt sich nicht, selbst wenn der Betrieb nicht weitergeführt werden könnte, falls sie unterblieben wäre. Die Forderungen aus vor Eröffnung der Liquidation bestellten und erbrachten Leistungen, die sich als für die Fortsetzung des Betriebes notwendig erweisen, in der von der Beschwerdeführerin gewünschten Weise zu bevorrechten, geht im übrigen auch deswegen nicht an, weil die Entscheidung der Frage, ob eine Leistung für den Weiterbetrieb nötig sei, praktisch mit den grössten Schwierigkeiten verbunden wäre. Die Gläubiger, die ihre Leistungen vor Eröffnung der Liquidation erbracht haben, müssen also ohne Rücksicht auf die Bedeutung dieser Leistungen für den Weiterbetrieb der Bahn während des Liquidationsverfahrens mit dem Betreffnis vorlieb nehmen, das ihnen nach Massgabe der Rang- und Verteilungsliste im Sinne von Art. 42 VZEG zukommen wird. Diese Lösung entspricht auch den Grundsätzen des gewöhnlichen Konkursrechtes, das nicht zulässt, eine Konkursforderung deshalb, weil die ihr zugrunde liegende Leistung der von der ersten Gläubigerversammlung oder vom Gläubigerausschuss beschlossenen Fortsetzung des vom Gemeinschuldners betriebenen Gewerbes ( Art. 237 Abs. 3 Ziff. 2 und Art. 238 Abs. 1 SchKG ) dient, vorweg zu bezahlen.</w:t>
      </w:r>
    </w:p>
    <w:p>
      <w:r>
        <w:rPr>
          <w:b/>
        </w:rPr>
        <w:t>E. 3</w:t>
      </w:r>
    </w:p>
    <w:p>
      <w:r>
        <w:t>Die Berufung auf Art. 419 ff. OR kann der Beschwerdeführerin nicht helfen. Das Verhältnis zwischen BGE 83 III 121 S. 127 den Organen einer Bahnunternehmung, der die Anordnung der Zwangsliquidation droht, und dem bei Eröffnung dieser Liquidation eingesetzten Masseverwalter hat mit dem Verhältnis zwischen zwei Privatpersonen, von denen die eine ohne Auftrag ein Geschäft für die andere besorgt, nichts gemein. Selbst wenn man aber die erwähnten Bestimmungen analog anwenden wollte, ergäbe sich daraus keineswegs, dass der Dritte, der mit den Organen der Bahnunternehmung ein Geschäft abgeschlossen hat, vom Masseverwalter verlangen könne, dass seine Forderung aus der Masse vorweg bezahlt werde. Die Vorschriften über die Geschäftsführung ohne Auftrag befassen sich überhaupt nicht mit dem Verhältnis zu Dritten, sondern regeln nur einerseits die Haftung und anderseits die Ansprüche des Geschäftsführers gegenüber dem Geschäftsherrn.</w:t>
      </w:r>
    </w:p>
    <w:p>
      <w:r>
        <w:rPr>
          <w:b/>
        </w:rPr>
        <w:t>E. 4</w:t>
      </w:r>
    </w:p>
    <w:p>
      <w:r>
        <w:t>Unbehelflich ist auch der Hinweis auf Art. 10 Abs. 2 und Art. 11 des Bundesgesetzes über das Rechnungswesen der Eisenbahnen vom 27. März 1896 (BS 7 S. 224). Diese Bestimmungen beziehen sich nur auf die Betriebsrechnung und den Erneuerungsfonds aufrechtstehender Bahnunternehmungen und sagen nichts darüber, wie im Zwangsliquidationsverfahren Forderungen von der Art der streitigen zu behandeln sind. Selbst wenn es sich aber noch anders verhielte, müssten diese im Jahre 1896 erlassenen Bestimmungen gegenüber den die Vorauszahlung der streitigen Forderung ausschliessenden Sonderregeln des VZEG von 1917 zurücktreten.</w:t>
      </w:r>
    </w:p>
    <w:p>
      <w:r>
        <w:rPr>
          <w:b/>
        </w:rPr>
        <w:t>E. 5</w:t>
      </w:r>
    </w:p>
    <w:p>
      <w:r>
        <w:t>Schliesslich vermöchte auch Art. 2 ZGB den Anspruch der Beschwerdeführerin auf Vorauszahlung nicht zu stützen, selbst wenn es zuträfe, dass der Bahnmeister und der Betriebsdirektor der StEB ihr vor der Ablieferung der Eisenschwellen Zahlung aus den Betriebseinnahmen auch für den Fall zugesichert haben, dass es zur Zwangsliquidation kommen sollte, was der Masseverwalter bestreitet. Eine solche Zusicherung wäre für den Masseverwalter nicht verbindlich und könnte nichts daran ändern, dass die Beschwerdeführerin sich die gleiche Behandlung BGE 83 III 121 S. 128 gefallen lassen muss wie andere Gläubiger, welche die StEB vor Eröffnung der Liquidation beliefert haben. Inwiefern die Verfügung des Masseverwalters gegen Art. 2 ZGB verstossen könnte, ist unter diesen Umständen nicht erfindlich.</w:t>
      </w:r>
    </w:p>
    <w:p>
      <w:r>
        <w:rPr>
          <w:b/>
        </w:rPr>
        <w:t>E. 6</w:t>
      </w:r>
    </w:p>
    <w:p>
      <w:r>
        <w:t>Von einer Kostenauflage und der Zusprechung einer Parteientschädigung ist abzusehen, da es sich um ein der Beschwerde nach Art. 17 ff. SchKG analoges Verfahren handelt. Dem Masseverwalter bleibt vorbehalten, seine Bemühungen in dieser Beschwerdesache in die aus der Masse vorweg zu bezahlende Rechnung für seine Bemühungen und Auslagen im vorliegenden Zwangsliquidationsverfahren einzustellen. Dispositiv Demnach erkennt die Schuldbetr.- u. Konkurskammer: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