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53</w:t>
      </w:r>
    </w:p>
    <w:p>
      <w:r>
        <w:t>Bundesgericht (BGE), 1956-02-22, DE</w:t>
      </w:r>
    </w:p>
    <w:p>
      <w:r>
        <w:rPr>
          <w:b/>
        </w:rPr>
        <w:t xml:space="preserve">Quelle: </w:t>
      </w:r>
      <w:r>
        <w:t>https://mcp.opencaselaw.ch/entscheid/bge_BGE_82_I_53</w:t>
      </w:r>
    </w:p>
    <w:p>
      <w:r>
        <w:t>FR: ATF 82 I 53</w:t>
      </w:r>
    </w:p>
    <w:p>
      <w:r>
        <w:t>IT: DTF 82 I 53</w:t>
      </w:r>
    </w:p>
    <w:p>
      <w:pPr>
        <w:pStyle w:val="Heading2"/>
      </w:pPr>
      <w:r>
        <w:t>Regeste</w:t>
      </w:r>
    </w:p>
    <w:p>
      <w:r>
        <w:t>Regeste Verjährung des Rückforderungsrechtes gemäss Art. 102 EntG.</w:t>
      </w:r>
    </w:p>
    <w:p>
      <w:r>
        <w:t>Regeste Prescription du droit de rétrocession au sens de l'art. 102 LEx.</w:t>
      </w:r>
    </w:p>
    <w:p>
      <w:r>
        <w:t>Regesto Prescrizione del diritto di retrocessione a norma dell'art. 102 LEspr.</w:t>
      </w:r>
    </w:p>
    <w:p>
      <w:pPr>
        <w:pStyle w:val="Heading2"/>
      </w:pPr>
      <w:r>
        <w:t>Erwägungen</w:t>
      </w:r>
    </w:p>
    <w:p>
      <w:r>
        <w:rPr>
          <w:b/>
        </w:rPr>
        <w:t>E. 1</w:t>
      </w:r>
    </w:p>
    <w:p>
      <w:r>
        <w:t>Die Kläger machen ein Rückforderungsrecht im Sinne der Art. 102 ff. EntG geltend, weil die enteignete Liegenschaft Hummelrüti nicht zu dem Zwecke verwendet worden sei, für den die Enteignung bewilligt wurde. Sie sind dazu gemäss Art. 103 EntG legitimiert als Erben des damals Enteigneten und auf Grund der Abtretung seitens der Miterben. Durch den Rückzug ihrer Baueinsprache gegen die auf der Liegenschaft geplanten und seither begonnenen Schulhausbauten haben sie auf den Rückforderungsanspruch nicht verzichtet; sie haben vielmehr ausdrücklich daran festgehalten und lediglich erklärt, dass sie im Falle seiner Gutheissung anstelle der Rückübertragung des Bodens eine entsprechende Entschädigung verlangten. Die Einwohnergemeinde Luzern bestreitet den Anspruch auch als Voraussetzung einer solchen Entschädigung. Der Streit geht also um ein Rückforderungsrecht nach Art. 102 ff. EntG . Über solche Streitigkeiten entscheidet gemäss Art. 108 EntG die Schätzungskommission unter Vorbehalt der Weiterziehung an das Bundesgericht. Auf die Beschwerde ist deshalb einzutreten.</w:t>
      </w:r>
    </w:p>
    <w:p>
      <w:r>
        <w:rPr>
          <w:b/>
        </w:rPr>
        <w:t>E. 2</w:t>
      </w:r>
    </w:p>
    <w:p>
      <w:r>
        <w:t>Die Eidg. Schätzungskommission V hat für die Abweisung der Klage eine doppelte Begründung gegeben: eine materielle dahin, dass kein Rückforderungsrecht bestehe, weil die Liegenschaft Hummelrüti zu dem Zwecke, für den sie enteignet wurde, verwendet worden sei, und eine formelle dahin, dass das Rückforderungsrecht, falls ein solches entstanden wäre, verjährt wäre. Es rechtfertigt sich, zuerst die Frage der Verjährung zu prüfen; denn wenn diese eingetreten ist, erübrigt sich die materielle Beurteilung samt den dafür beantragten Weiterungen. BGE 82 I 53 S. 57 Die Verjährung ist eine reine Rechtsfrage, die vom Bundesgericht ohne Beizug von Experten der Oberschätzungskommission zu beurteilen ist. In solchen Fällen wird nach der Praxis auch von der vorhergehenden Zustellung eines Urteilsentwurfes des Instruktionsrichters an die Parteien gemäss Art. 84 EntG Umgang genommen, weil dieses Verfahren auf die Auswertung des Obergutachtens zugeschnitten ist. Die Parteien haben sich damit einverstanden erklärt.</w:t>
      </w:r>
    </w:p>
    <w:p>
      <w:r>
        <w:rPr>
          <w:b/>
        </w:rPr>
        <w:t>E. 3</w:t>
      </w:r>
    </w:p>
    <w:p>
      <w:r>
        <w:t>Das jetzt in Art. 102 ff. EntG geordnete Rückforderungsrecht war grundsätzlich, wenn auch in teilweise anderer Ausgestaltung, schon in Art. 47 ExprG vorgesehen. Es konnte also an sich schon unter dem früheren Recht entstehen; doch sind auch dann gemäss der Übergangsbestimmung von Art. 122 Abs. 3 EntG die Voraussetzungen und Fristen für seine Geltendmachung nach dem neuen Recht zu beurteilen. Über die Verjährung des Rückforderungsrechtes enthielt das alte Gesetz keine Bestimmung; unter ihm galt jenes somit als unverjährbar, da nach damaliger Auffassung die Verjährung nur auf Grund einer ausdrücklichen Vorschrift eintreten konnte. Diese Auffassung kommt noch in der Botschaft des Bundesrates vom 21. Juni 1926 zum EntG zum Ausdruck, welche davon ausgeht, dass die Rückforderung als öffentlichrechtliche Klage den allgemeinen Verjährungsbestimmungen nicht unterstehe, weshalb das EntG eine solche aufstellen müsse (BBl 1926 II S. 104). Sie wird auch geteilt von HESS, Kommentar zum EntG, N. 1 zu Art. 105: "Im Unterschied zum bisherigen Recht, das keine Verjährung des Rückforderungsrechtes kannte,. .." Die Verjährung wurde durch Art. 105 EntG neu eingeführt. Sie ist aber nach allgemeinen Rechtsgrundsätzen und nach Art. 122 Abs. 3 EntG auch anwendbar auf die schon vor dessen Inkrafttreten erledigten Enteignungen. Das muss selbst dann gelten, wenn das Rückforderungsrecht schon auf Grund des alten Rechtes entstanden war, obwohl es danach keiner Verjährung BGE 82 I 53 S. 58 unterlag; denn es ist allgemein anerkannt und ergibt sich aus dem Zwecke der Verjährung, die Rechtssicherheit durch Befristung der Ausübung von Rechten zu wahren, dass eine neu eingeführte Verjährung auch auf bisher unverjährbare Rechte anwendbar ist (MUTZNER, Kommentar zum SchIZGB, N. 7 zu Art. 49; HAFNER, Kommentar zum aoR, N. 5 a zu Art. 883). Wohl aber erfordert der Schutz der bestehenden Rechte, dass in solchen Fällen die Verjährungsfrist nicht vor dem Zeitpunkt zu laufen beginnt, in dem die Verjährung eingeführt wird, also nicht vor dem Inkrafttreten des neuen Rechtes. Art. 49 SchIZGB und Art. 883 aoR, welche das für diese Gesetze ausdrücklich bestimmen, entsprechen einem allgemeinen Rechtsgrundsatz, der auch für andere Fälle der Einführung einer bisher nicht bestandenen Verjährung gilt. Die Parteien und die Schätzungskommission stimmen denn auch mit Recht darin überein, dass auf den vorliegenden Fall die Verjährungsvorschrift von Art. 105 EntG zur Anwendung kommt, dass aber die Verjährung nicht vor dem 1. Januar 1932 beginnen konnte.</w:t>
      </w:r>
    </w:p>
    <w:p>
      <w:r>
        <w:rPr>
          <w:b/>
        </w:rPr>
        <w:t>E. 4</w:t>
      </w:r>
    </w:p>
    <w:p>
      <w:r>
        <w:t>Unter diesem Vorbehalt begann die Verjährungsfrist für ein allfälliges Rückforderungsrecht in dem Zeitpunkt zu laufen, der in Art. 105 EntG , je nach der Art der Entstehung dieses Rechtes, festgesetzt ist. Für die Fälle von Art. 102 lit. a und b ist das der Zeitpunkt des Ablaufes der dort genannten Fristen von fünf Jahren ohne Verwendung des enteigneten Rechtes für das geplante Werk bzw. von 25 Jahren für die Erweiterung des bereits bestehenden. Diese Fristen selbst sind keine Verjährungsfristen; ihr unbenützter Ablauf ist vielmehr eine Voraussetzung für die Entstehung des Rückforderungsrechtes. Daher bestimmen sie sich gemäss Art. 122 Abs. 3 EntG nach dem neuen Rechte, auch mit Bezug auf schon früher erledigte Enteignungen; auch für solche beträgt nunmehr die Frist fünf bzw. 25 Jahre, nicht mehr bloss zwei wie nach Art. 47 ExprG. Sie beginnt aber nach wie vor mit dem Erwerb des enteigneten Rechtes durch den Enteigner BGE 82 I 53 S. 59 zu laufen, auch wenn dieses schon unter dem alten Rechte erworben worden ist. Es kann keine Rede davon sein, dass auch diese Fristen, welche nicht die Verjährung, sondern die Entstehung des Rückforderungsrechtes betreffen, erst mit dem Inkrafttreten des neuen Rechtes beginnen könnten. Das EntG hat das Rückforderungsrecht nicht neu eingeführt, es auch gegenüber dem alten Recht nicht erleichtert, sondern durch die Verlängerung der Frist erschwert; es besteht deshalb kein Grund, die vor seinem Inkrafttreten abgelaufene Zeit auf diese verlängerte Frist nicht anzurechnen. Nur die Verjährung wurde erst durch das neue Gesetz eingeführt; bloss die in Art. 105 selbst geordneten Verjährungsfristen konnten daher nicht vor dem Inkrafttreten des Gesetzes zu laufen beginnen. Im seinerzeitigen Enteignungsverfahren betreffend die Hummelrüti wurde gemäss Feststellung im Urteilsantrag der Instruktionskommission des Bundesgerichtes vom 16. August 1910, der am 4. November 1910 als in Rechtskraft erwachsen erklärt wurde, der Übergang der Rechte an die Einwohnergemeinde Luzern auf den 1. April 1910 festgesetzt. Von diesem Tage an sind die Fristen von fünf bzw. 25 Jahren gemäss Art. 102 lit. a bzw. b EntG zu berechnen. Sofern seine Voraussetzungen erfüllt sind, entstand also das Rückforderungsrecht nach Art. 102 lit. a am 1. April 1915, dasjenige nach lit. b am 1. April 1935. Gleichzeitig begann nach Art. 105 Abs. 1 die einjährige Verjährungsfrist zu laufen. Weil dies aber, wie ausgeführt, erst vom Inkrafttreten des EntG an möglich war, begann sie für das Rückforderungsrecht aus Art. 102 lit. a erst am 1. Januar 1932 und lief am 31. Dezember 1932 ab. Für den Fall von lit. b spielt jener Vorbehalt keine Rolle; hier begann die Verjährung am 1. April 1935 und lief am 1. April 1936 ab. In beiden Fällen war das Rückforderungsrecht - seine Entstehung vorausgesetzt - längst verjährt, als es mit der Klage vom 14. Oktober 1953 geltend gemacht wurde.</w:t>
      </w:r>
    </w:p>
    <w:p>
      <w:r>
        <w:rPr>
          <w:b/>
        </w:rPr>
        <w:t>E. 5</w:t>
      </w:r>
    </w:p>
    <w:p>
      <w:r>
        <w:t>Anders ist die Verjährung geordnet für das Rückforderungsrecht BGE 82 I 53 S. 60 aus Art. 102 lit. c EntG , das begründet wird durch die Veräusserung des enteigneten Rechtes oder durch seine Verwendung zu einem Zwecke, für den das Enteignungsrecht nicht bewilligt wurde. Während die Nichterstellung des geplanten Werkes innert bestimmter Frist für den Enteigneten leicht erkennbar ist, trifft das nicht zu bei der Veräusserung oder Änderung des Verwendungszweckes. Für diesen Fall schreibt deshalb Art. 104 EntG dem Enteigner eine Anzeige an den Rückforderungsberechtigten vor und lässt Art. 105 Abs. 2 die einjährige Verjährungsfrist mit dem Empfang der Anzeige - oder, wenn sie unterblieb, mit der sonstigen Kenntnis des Berechtigten von der Veräusserung oder anderen Verwendung - zu laufen beginnen. Die Einwohnergemeinde Luzern hat die Hummelrüti zwar nicht veräussert, wohl aber für Zwecke verwendet, für welche die Enteignung nicht bewilligt worden war. Die Änderung des Verwendungszweckes trat ein, als auf den 1. Januar 1929 die seinerzeit enteigneten Liegenschaften aus dem Waffenplatzvertrag entlassen wurden. Wenn auch damals über die Art und Weise ihrer neuen Verwendung noch nicht entschieden wurde, so stand doch fest, dass sie nicht mehr für den Zweck verwendet wurden, für den sie enteignet worden waren. Damit entstand - falls auch die weitere Voraussetzung von Art. 102 lit. c EntG erfüllt war, d.h. die enteigneten Liegenschaften nicht zu einem öffentlichen Zwecke verwendet worden waren - das Rückforderungsrecht; massgebend hiefür ist nicht erst die tatsächliche Verwendung, sondern schon die Änderung der Zweckbestimmung, wie sich aus den Worten "verwendet werden soll" eindeutig ergibt. Da die Einwohnergemeinde Luzern keine Anzeige nach Art. 104 EntG machte, kann der Beginn der einjährigen Verjährungsfrist nicht durch Anzeige, sondern nur dadurch ausgelöst worden sein, dass die andere Verwendung der Hummelrüti den Klägern sonst bekannt wurde. Sie bestreiten, von der Entlassung der enteigneten Liegenschaften BGE 82 I 53 S. 61 aus dem Waffenplatzvertrag, die durch eine interne Vereinbarung zwischen Bund und Einwohnergemeinde Luzern erfolgt sei, Kenntnis erhalten zu haben; ein Beweis dafür, dass sie schon damals davon erfuhren, liegt nicht vor. Unmöglich aber kann ihnen als Bürgern und Einwohnern von Luzern und angesichts des Interesses, das sie wegen ihres allfälligen Rückforderungsrechtes an der Verwendung der Hummelrüti hatten, die Erstellung der Sportplatzanlagen auf einem Teil derselben entgangen sein. Sie bestreiten denn auch nicht, das gewusst zu haben. Doch machen sie geltend, für die Sportplatzanlagen sei nur ein kleiner Teil der Hummelrüti verwendet worden; nur für diesen habe dadurch ein Rückforderungsrecht entstehen und die Kenntnis davon den Lauf der Verjährungsfrist auslösen können; im Hinblick hierauf hätten sie den Rückforderungsanspruch auf den "Rest" der Liegenschaft von 40 000 m2 beschränkt. Die Sportplatzanlagen erfassten immerhin nicht nur etwa 16 a, wie man nach diesen Ausführungen meinen könnte, sondern ungefähr einen Viertel der ganzen Liegenschaft von 4,16 ha, wie aus dem Plan ersichtlich ist, sowie mehrere der gleichzeitig mit der Hummelrüti enteigneten anderen Liegenschaften. Zumindest mit Bezug auf jenen Viertel haben die Kläger von der anderen Verwendung spätestens durch die Erstellung der Sportplatzanlagen im Jahre 1934 Kenntnis erhalten. Im Zusammenhang damit müssen sie aber auch erfahren haben, dass die sämtlichen im Jahre 1910 enteigneten Liegenschaften inzwischen aus dem Waffenplatzvertrag entlassen worden waren; es ist schlechterdings undenkbar, dass ihnen das auch jetzt noch unbekannt geblieben sei. Mit jener Entlassung erhielten sie Kenntnis davon, dass nicht nur der für die Sportplatzanlage benützte Teil, sondern die ganze Hummelrüti endgültig einem anderen Zwecke zugewendet wurde als demjenigen, für den die Enteignung bewilligt worden war. Damit entfällt ihr weiteres Argument, es sei nicht erkennbar gewesen, ob die Sportplatzanlagen nicht auch der militärischen Ausbildung BGE 82 I 53 S. 62 dienten; davon könnte ohnehin keine Rede sein, da sie an den Sportklub Luzern vermietet wurden. Die einjährige Verjährungsfrist gemäss Art. 105 Abs. 2 EntG begann mithin spätestens im Jahre 1934 mit Bezug auf die ganze Hummelrüti zu laufen; sie ist 1935, lange vor der Einleitung der vorliegenden Klage, abgelaufen.</w:t>
      </w:r>
    </w:p>
    <w:p>
      <w:r>
        <w:rPr>
          <w:b/>
        </w:rPr>
        <w:t>E. 6</w:t>
      </w:r>
    </w:p>
    <w:p>
      <w:r>
        <w:t>Abgesehen davon wäre die Klage wegen absoluter Verjährung gemäss Art. 105 Abs. 2 i.f. EntG verspätet. Diese Vorschrift hat, ähnlich wie andere Verjährungsbestimmungen (z.B. Art. 60 und 67 OR und Art. 137 ZGB ), neben der einjährigen Verjährungsfrist seit der Kenntnis des Anspruches seitens des Berechtigten noch eine fünfjährige absolute Verjährungsfrist aufgestellt, die von jener Kenntnis unabhängig ist und mit "der Veräusserung oder anderweitigen Verwendung" zu laufen beginnt. Ihr Sinn und Zweck wird deutlich umschrieben in der Botschaft des Bundesrates zum EntG (S. 105): "Da ihm (sc. dem Berechtigten) eine Erkundigungspflicht nicht obliegt, so kann die Verjährung erst mit der tatsächlichen Kenntnis beginnen. Daneben erweist sich aber auch noch eine weitere Abgrenzung als notwendig, um nach Ablauf einer bestimmten Zeit eine Infragestellung von konsolidierten Verhältnissen auszuschliessen, wie dies für eine ähnliche Sachlage auch in den Art. 60 und 67 OR angeordnet worden ist. Daher lässt der Entwurf diese Ansprüche auf alle Fälle, ohne Rücksicht darauf, ob der Berechtigte Kenntnis von ihr hatte oder nicht, mit dem Ablauf von fünf Jahren seit der Handlung, die das Rückforderungsrecht begründet hatte, verjähren." Die Ausführungen in einem Gutachten von Prof. Liver, wonach die Verjährung für den Berechtigten erst beginnen könne, wenn er einen genügenden Anhaltspunkt für die Entstehung des Rückforderungsrechtes habe, können sich nur auf die einjährige Frist beziehen, nicht aber auf die absolute Verjährung, welche keine Kenntnis des Anspruches voraussetzt. Die absolute Verjährungsfrist beginnt ihrer Natur nach mit der Entstehung des Anspruches zu laufen, mit "der Handlung, BGE 82 I 53 S. 63 die das Rückforderungsrecht begründet hatte", wie sich die Botschaft ausdrückt. Allerdings nennt Art. 105 Abs. 2 EntG als Zeitpunkt des Beginns der fünfjährigen Frist die "Veräusserung oder anderweitige Verwendung", während nach Art. 102 lit. c für die Entstehung des Rückforderungsrechtes schon die Bestimmung zur Veräusserung oder anderweitigen Verwendung genügt; Professor Liver schliesst hieraus auf zwei verschiedene Zeitpunkte. Wenn auch nach dem Wortlaut des Art. 105 Abs. 2 die fünfjährige Frist nicht in allen Fällen schon mit der Entstehung des Anspruches beginnt, wie es dem Sinn und Zweck der absoluten Verjährung entsprechen würde, so darf diese Bestimmung anderseits nicht in einer Weise ausgelegt werden, welche diesem Sinn und Zweck zuwiderliefe. Offenbar wird für die Verjährung nicht auf die blosse Absicht der künftigen Verwendung des enteigneten Rechtes abgestellt, weil sich diese Absicht hinterher nicht mit Sicherheit zeitlich festlegen lässt; sie muss sich daher in einer Handlung des Enteigners geäussert haben. Als "anderweitige Verwendung" im Sinne dieser Bestimmung muss deshalb schon die vom Enteigner durch eine Handlung klar zum Ausdruck gebrachte Änderung des Verwendungszweckes gelten, wodurch die Verwendung, für welche die Enteignung bewilligt worden war, endgültig aufgegeben wird, selbst wenn die Art und Weise der neuen Verwendung noch nicht konkret festgelegt ist und sie noch nicht tatsächlich begonnen hat. Dieser Tatbestand wurde hier erfüllt durch die Vereinbarung zwischen der Einwohnergemeinde Luzern und dem Bund, wodurch die enteigneten Liegenschaften aus dem Waffenplatzvertrag entlassen wurden: Damit gelangte nicht nur das Rückforderungsrecht gemäss Art. 102 lit. c EntG zur Entstehung, sondern darin liegt auch schon die "anderweitige Verwendung", mit der nach Art. 105 Abs. 2 die fünfjährige Verjährungsfrist zu laufen beginnt. Diese hätte somit am 1. Januar 1929 zu laufen begonnen, wenn das neue Recht schon damals gegolten hätte. Da es aber erst am 1. Januar BGE 82 I 53 S. 64 1932 in Kraft trat, begann sie erst an diesem Tage und lief am 31. Dezember 1936 ab. Auch die absolute Verjährung war mithin längst vor der Einreichung der vorliegenden Klage eingetreten.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