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40</w:t>
      </w:r>
    </w:p>
    <w:p>
      <w:r>
        <w:t>Bundesgericht (BGE), 1956-01-01, DE</w:t>
      </w:r>
    </w:p>
    <w:p>
      <w:r>
        <w:rPr>
          <w:b/>
        </w:rPr>
        <w:t xml:space="preserve">Quelle: </w:t>
      </w:r>
      <w:r>
        <w:t>https://mcp.opencaselaw.ch/entscheid/bge_BGE_82_I_40</w:t>
      </w:r>
    </w:p>
    <w:p>
      <w:r>
        <w:t>FR: ATF 82 I 40</w:t>
      </w:r>
    </w:p>
    <w:p>
      <w:r>
        <w:t>IT: DTF 82 I 40</w:t>
      </w:r>
    </w:p>
    <w:p>
      <w:pPr>
        <w:pStyle w:val="Heading2"/>
      </w:pPr>
      <w:r>
        <w:t>Regeste</w:t>
      </w:r>
    </w:p>
    <w:p>
      <w:r>
        <w:t>Regeste Art. 944 OR, Art.38, 44, 45, 61 HRegV. a) Die Bewilligung, in der Firma eine nationale Bezeichnung zu führen, kann widerrufen werden, wenn die Bezeichnung den Verhältnissen nicht oder nicht mehr entspricht (Erw. 1). b) Wann rechtfertigen sich die Bezeichnungen "schweizerisch" und "Zentrale" als Bestandteile einer Firma? (Erw. 2, 3). c) Frist zur Änderung einer lange benützten unzulässigen Firma (Erw. 4).</w:t>
      </w:r>
    </w:p>
    <w:p>
      <w:r>
        <w:t>Regeste Art. 944 CO, 38, 44, 45 et 61 ORC. a) L'autorisation d'employer une désignation nationale dans une raison de commerce peut être révoquée si cette désignation ne correspond pas ou ne correspond plus à la situation (consid. 1). b) Quand est-il justifié d'employer les termes "suisse" et "central" comme éléments d'une raison de commerce? (consid. 2 et 3). c) Délai à impartir pour modifier une raison illicite utilisée pendant une longue période (consid. 4).</w:t>
      </w:r>
    </w:p>
    <w:p>
      <w:r>
        <w:t>Regesto Art. 944 CO, 38, 44, 45 e 61 ORC. a) Il permesso di usare una designazione nazionale in una ditta commerciale può essere revocato qualora tale designazione non corrisponda o non corrisponda più alla situazione (consid. 1). b) Quando si giustifica l'uso dei termini "svizzero" e "centrale" quali elementi di una ditta commerciale? (consid. 2 e 3). c) Termine per modificare una ditta non conforme alle prescrizioni, usata per molto tempo (consid. 4).</w:t>
      </w:r>
    </w:p>
    <w:p>
      <w:pPr>
        <w:pStyle w:val="Heading2"/>
      </w:pPr>
      <w:r>
        <w:t>Erwägungen</w:t>
      </w:r>
    </w:p>
    <w:p>
      <w:r>
        <w:rPr>
          <w:b/>
        </w:rPr>
        <w:t>E. 1</w:t>
      </w:r>
    </w:p>
    <w:p>
      <w:r>
        <w:t>Schon nach Art. 5 der revidierten Verordnung II vom 16. Dezember 1918 betreffend Ergänzung der Verordnung vom 6. Mai 1890 über das Handelsregister und das Handelsamtsblatt durften nationale Bezeichnungen in Geschäftsfirmen nur ausnahmsweise und nur mit Bewilligung des Eidgenössischen Amtes für das Handelsregister verwendet werden, und gleich verhält es sich unter der heute geltenden Verordnung vom 7. Juni 1937 über das Handelsregister ( Art. 944 Abs. 2 OR ; Art. 45 HRegV ). Eine solche Bewilligung wurde der Beschwerdeführerin am 27. Dezember 1934 erteilt, indem ihr das Amt für das Handelsregister gestattete, die Firma "Schweizerische Prospektzentrale" eintragen zu lassen und zu führen. Das hindert jedoch nicht, dass ihr diese Bewilligung grundsätzlich und unter Vorbehalt bestimmter Schranken durch eine neue Verfügung entzogen werden kann. Die Auffassung der Beschwerdeführerin, sie habe ein wohlerworbenes Recht auf die Führung der bewilligten Firma und der angefochtene Entscheid greife in einer dem Gebot der Rechtssicherheit widersprechenden Weise in ihre Persönlichkeitsrechte ein, hält nicht stand. Gewiss hat die Beschwerdeführerin dank der Bewilligung vom 27. Dezember 1934 ein subjektives Recht an der Firma "Schweizerische Prospektzentrale" erlangen können. Subjektives Recht ist es aber nur gegenüber Dritten, insofern nämlich, als die Beschwerdeführerin allein berechtigt ist, diese Firma zu führen, und sie gegen jeden, der ihr Recht verletzt, auf Unterlassung und bei Verschulden auf Schadenersatz klagen kann ( Art. 956 OR ). Im Verhältnis zum Staat dagegen hat sie durch die Bewilligung kein subjektives, wohlerworbenes Recht auf Führung der Firma erworben. Die Bewilligung hatte nicht den Sinn einer Verleihung (Konzession) mit der Folge der Begründung gegenseitiger Rechte und Pflichten, an die beide Teile, also BGE 82 I 40 S. 44 auch der Staat, gebunden wären, sondern lediglich den Sinn einer Erlaubnis, auf die unter Umständen zurückgekommen werden kann. Gemäss Art. 944 Abs. 1 OR muss die Firma inhaltlich wahr sein und darf zu keinen Täuschungen Anlass geben und keinem öffentlichen Interesse widersprechen (s. auch Art. 38 Abs. 1 HRegV ). Dieses Gebot bzw. Verbot lässt nicht zu, dass eine ihm widersprechende Firma weitergeführt werde, nur weil ihre Verwendung früher unter anderen Verhältnissen oder in Verkennung des wirklichen Sachverhaltes vom Eidgenössischen Amt für das Handelsregister bewilligt wurde. Bundesrat und Bundesgericht haben denn auch von jeher die Streichung von Handelsregistereinträgen, die sich nachträglich als unrichtig oder unwahr erwiesen, als zulässig erklärt, vgl. Entscheide des Bundesrates vom 25. Mai 1886 (BBl 1887 I 383, SIEGMUND, Handbuch für die schweiz. Handelsregisterführer 77) und 24. Dezember 1909 (BBl 1910 I 9); BGE 56 I 363 ; siehe auch BGE 72 I 361 f. Auf diesem Boden steht auch Art. 61 HRegV , der das Verfahren zur zwangsweisen Herbeiführung von Änderungen und Löschungen ( Art. 60 HRegV ) anwendbar erklärt, wenn eine Firma "nicht oder nicht mehr den Vorschriften entspricht" (s. auch Art. 38 Abs. 2 HRegV ). Der Umstand, dass die Beschwerdeführerin am 27. Dezember 1934 die Bewilligung erhalten hat, sich "Schweizerische Prospektzentrale" zu nennen, und dass sie diese Firma seither tatsächlich führt, ist lediglich bei der Abwägung der Interessen, die für bzw. gegen die Weiterverwendung der Firma sprechen, mit in die Waagschale zu werfen.</w:t>
      </w:r>
    </w:p>
    <w:p>
      <w:r>
        <w:rPr>
          <w:b/>
        </w:rPr>
        <w:t>E. 2</w:t>
      </w:r>
    </w:p>
    <w:p>
      <w:r>
        <w:t>Nationale Bezeichnungen in Firmen dürfen so wenig wie deren übriger Inhalt dem Gebot der Wahrheit widersprechen oder die Gefahr von Täuschungen schaffen ( Art. 944 Abs. 1 OR ). Daher ist das Wort "schweizerisch" als Firmenbestandteil nicht schon dann zulässig, wenn der Inhaber bestrebt ist, den Rahmen eines bloss lokalen Geschäftsbetriebes zu sprengen, sei es, dass er seine BGE 82 I 40 S. 45 Leistungen in allen Landesteilen anbietet, sei es, dass die am Betriebe mittelbar Interessierten (Lieferanten und dgl.) sich irgendwo in der Schweiz befinden. Als "schweizerisch" darf sich ein Geschäftsinhaber in der Firma dagegen bezeichnen, wenn er eine die gesamte Schweiz betreffende offizielle oder offiziöse Tätigkeit entfaltet oder eine wirtschaftliche Stellung errungen hat, die ihn zum tatsächlichen Vertreter von gesamtschweizerischen Interessen stempelt (vgl. BGE 72 I 360 ). Diese Voraussetzung ist nicht leichthin erfüllt. Der Firmenbestandteil "schweizerisch" darf nicht zur Regel werden. Gemäss Art. 45 Abs. 1 HRegV kann er nur gestattet werden, wenn "besondere Umstände" ihn rechtfertigen; die Bewilligung soll die Ausnahme sein. Eine solche schien sich für die Beschwerdeführerin im Jahre 1934 zu rechtfertigen, weil es ihr gelungen war, in allen Teilen des Landes Fuss zu fassen, und Aussicht bestand, dass sie grossen am schweizerischen Fremdenverkehr interessierten Kreisen zu dienen vermöge, insbesondere auch durch Verteilung der Prospekte im Ausland, wo die Bezeichnung als "schweizerische" Prospektzentrale nahe lag. Der Geschäftsverlauf seit 1934 hat nicht nur diese Hoffnungen zunichte gemacht, sondern trägt die Zeichen eines entscheidenden Rückschrittes. Die Behauptungen der Beschwerdeführerin, die Verhältnisse hätten sich bei ihr, von personellen Veränderungen infolge Ablebens und altershalber sowie vom Wechsel des Geschäftslokals abgesehen, nicht geändert, sie vertreibe nicht weniger Prospekte als in den besten Zeiten und es seien ihr nicht weniger Prospektlieferanten oder weniger Verteilerstellen angeschlossen als früher, sind durch die Erhebungen widerlegt. Die ursprünglichen Genossenschafter und Vorstandsmitglieder gehörten vorwiegend Verkehrs- und Hotelkreisen an. Aus diesen stammt von den Mitgliedern des gegenwärtigen Vorstandes nur noch die Wirtin einer Gastwirtschaft in Glarus, welche nach dem Bericht der Glarner BGE 82 I 40 S. 46 Handelskammer der Beschwerdeführerin als "reines Briefkastendomizil" dient. Die anderen Vorstandsmitglieder wohnen alle in Zürich. Unter ihnen befinden sich die Präsidentin und eine ihr nahestehende und im gleichen Hause wohnende Frau sowie die Erben eines zu Verlust gekommenen Grossgläubigers, der Mechaniker war. Beziehungen persönlicher Art zu den am Vertrieb der Prospekte interessierten schweizerischen Verkehrskreisen fehlen somit heute so gut wie ganz. Der Geschäftsbetrieb sodann weist darauf hin, dass die Beschwerdeführerin die Verteilung der Prospekte nur noch in geringem Umfange, wenn nicht als blosses Nebengeschäft, betreibt. Ihre Geschäftsstelle befindet sich in einem kleinen mittelständisch anmutenden Laden an der Stampfenbachstrasse in Zürich, in dem auch Bücher verkauft und ausgeliehen werden und Papeteriewaren erhältlich sind. Das von der Beschwerdeführerin eingelegte "Allgemeine Verzeichnis der Prospekte mit Nummern-Angabe" zeigt, dass noch immer Prospekte aus allen Landesteilen angeboten werden, doch weist es grosse Lücken auf. Die von der Finanz- und Handelsdirektion des Kantons Glarus eingelegten Werbematerialien der Beschwerdeführerin, insbesondere auch der gedruckte "Prospekt-Katalog Nr. 7", stammen aus der Kriegs- und Vorkriegszeit, sagen also über die heutigen Verhältnisse nichts. Der Schweizer Hotelier-Verein weist auf den starken Rückgang der Abonnenten der Beschwerdeführerin hin. Auch das Verzeichnis der von ihr bedienten Abgabestellen verrät einen sehr beschränkten Geschäftsbetrieb. Die bedeutendsten Reiseagenturen der Schweiz kennen die Beschwerdeführerin nicht oder messen ihrem Unternehmen nur geringe Bedeutung bei. Abgabestellen im Ausland vermag die Beschwerdeführerin nur ganz wenige nachzuweisen. Den Bilanzen und Gewinn- und Verlustrechnungen, die sie im Beschwerdeverfahren eingereicht hat, ist zu entnehmen, dass der Geschäftsumsatz in den Jahren 1952-1954 auf einen Achtel bis einen Zehntel BGE 82 I 40 S. 47 des Umsatzes der Jahre 1934 und 1935 zurückgegangen ist. Verluste wurden jeweilen durch Erhöhung des Postens "Goodwill" ausgeglichen. Dieser erreichte schliesslich einen offensichtlich unhaltbaren Betrag, wurde dann im Jahre 1954 zusammen mit hohen Darlehensforderungen zum grössten Teil ausgeschieden, steht aber trotzdem noch fast zwanzigmal höher zu Buch als alle anderen Aktiven zusammen und übertrifft noch immer das gesamte Genossenschaftskapital. Aus den Unkosten ergibt sich, dass der Betrieb mit Mühe eine Person ernähren kann. Die Schweizerische Zentrale für Verkehrsförderung, eine öffentlichrechtliche Körperschaft, die seit Jahren die Verteilung des touristischen Auskunfts- und Werbematerials in enger Zusammenarbeit mit den Kur- und Verkehrsvereinen, den Transportanstalten und dem Gastgewerbe durchorganisiert hat, ferner der Verband schweizerischer Kur- und Verkehrsdirektoren, die Glarner Handelskammer und weitere Verkehrsfachleute messen der Tätigkeit der Beschwerdeführerin nur noch geringe Bedeutung bei, soweit sie sie nicht überhaupt als überflüssig bezeichnen. Unter solchen Umständen kann keine Rede davon sein, dass die Beschwerdeführerin heute noch als Vertreterin gesamtschweizerischer Interessen dastehe. Der Zusatz "schweizerisch" in ihrer Firma entspricht den Verhältnissen nicht mehr.</w:t>
      </w:r>
    </w:p>
    <w:p>
      <w:r>
        <w:rPr>
          <w:b/>
        </w:rPr>
        <w:t>E. 3</w:t>
      </w:r>
    </w:p>
    <w:p>
      <w:r>
        <w:t>Die Handelsregisterverordnung sieht nicht vor, dass die Bezeichnung "Zentrale" in einer Firma nur mit Bewilligung zulässig sei. Dieser Ausdruck darf jedoch wie der übrige Inhalt der Firma nicht Täuschungen möglich machen ( Art. 944 Abs. 1 OR ; Art. 38 Abs. 1 HRegV ) oder nur der Reklame dienen ( Art. 44 Abs. 1 HRegV ). Er muss wahr sein. Das ist er nur, wenn der Träger der Firma über ein Unternehmen verfügt, das mehrere Betriebsstätten zusammenfasst oder dank ausgedehnter Organisation und grossen Geschäftsverkehrs seine Leistungen zu Bedingungen anbieten kann, die für den Kunden besonders günstig sind ( BGE 63 I 105 ). Es genügt nicht, BGE 82 I 40 S. 48 dass das Unternehmen einerseits Sammel- und anderseits Verteilungsstelle sei und in diesem Sinne eine zentrale Stellung zwischen den die Leistungen anbietenden und den sie aufnehmenden Kreisen einnehme. Denn so verstanden, ist z.B. jeder Zwischenhändler, der Waren mehrerer Lieferanten anbietet, der Mittelpunkt zwischen diesen und den Abnehmern. Der Inhaber jedes noch so unbedeutenden Geschäftes vermöchte darnach den reklamehaften Ausdruck "Zentrale" in seine Firma aufzunehmen. Dadurch würde das Publikum getäuscht. Unter einer "Zentrale" pflegt man sich ein Unternehmen vorzustellen, das über eine von einem Mittelpunkt aus kontrollierte und geleitete, verhältnismässig grosse Organisation verfügt. Das Geschäft der Beschwerdeführerin weist diese Eigenschaft nicht auf. Es besteht, trotz des grossen Umfanges der schweizerischen Fremdenindustrie, aus einer einzigen, nur noch unbedeutenden Sammel- und Bezugsstelle für Prospekte an der Stampfenbachstrasse in Zürich. Die Abnehmer der Prospekte gehören nicht einer von der Beschwerdeführerin kontrollierten Organisation an, sondern sind ganz unabhängig. Sie haben die Stellung von Kunden, nicht von Betriebsstätten der Beschwerdeführerin. Der Ausdruck "Zentrale" in der Firma der Beschwerdeführerin verstösst somit gegen Gesetz und Verordnung.</w:t>
      </w:r>
    </w:p>
    <w:p>
      <w:r>
        <w:rPr>
          <w:b/>
        </w:rPr>
        <w:t>E. 4</w:t>
      </w:r>
    </w:p>
    <w:p>
      <w:r>
        <w:t>Da die Beschwerdeführerin seit über zwanzig Jahren als "Schweizerische Prospektzentrale" im Handelsregister eingetragen ist, muss ihr darin beigepflichtet werden, dass die plötzliche zwangsweise Änderung ihrer Firma tief in ihre Interessen eingreift. Allerdings hat sie durch ihr eigenes Verhalten zum angefochtenen Entscheide Anlass gegeben, indem sie weder die ihr vom Handelsregisteramt des Kantons Glarus zur Änderung der Firma gesetzte Frist benützte, noch binnen derselben ihre Einwendungen geltend machte und Unterlagen zur Verfügung stellte. Angesichts der langjährigen Benützung der Firma, die schon seit geraumer Zeit den Verhältnissen nicht mehr entspricht, ist jedoch die Änderung nicht so BGE 82 I 40 S. 49 dringend, dass der Beschwerdeführerin nicht noch einige Monate Zeit gelassen werden könnte, um eine dem Gesetze entsprechende, weder die Bezeichnung "schweizerisch" noch das Wort "Zentrale" enthaltende neue Firma zu wählen und sich auf deren Benützung umzustellen, sodass Schaden verhütet wird. Indem der Beschwerdeführerin bis Ende 1956 Gelegenheit gegeben wird, das zu tun, ist ihren Interessen genügend Rechnung getragen. Sollte sie diese Frist unbenützt verstreichen lassen, so hätte die Finanz- und Handelsdirektion des Kantons Glarus die Firma der Beschwerdeführerin gemäss Art. 61 HRegV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