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306</w:t>
      </w:r>
    </w:p>
    <w:p>
      <w:r>
        <w:t>Bundesgericht (BGE), 1956-09-21, FR</w:t>
      </w:r>
    </w:p>
    <w:p>
      <w:r>
        <w:rPr>
          <w:b/>
        </w:rPr>
        <w:t xml:space="preserve">Quelle: </w:t>
      </w:r>
      <w:r>
        <w:t>https://mcp.opencaselaw.ch/entscheid/bge_BGE_82_I_306</w:t>
      </w:r>
    </w:p>
    <w:p>
      <w:r>
        <w:t>FR: ATF 82 I 306</w:t>
      </w:r>
    </w:p>
    <w:p>
      <w:r>
        <w:t>IT: DTF 82 I 306</w:t>
      </w:r>
    </w:p>
    <w:p>
      <w:pPr>
        <w:pStyle w:val="Heading2"/>
      </w:pPr>
      <w:r>
        <w:t>Regeste</w:t>
      </w:r>
    </w:p>
    <w:p>
      <w:r>
        <w:t>Regeste Art. 333 Abs. 1StGB;Begriff des fortgesetzten Delikts. Wiederholte Ordnungsverletzungen (Art. 104-108 ZG) können nicht als fortgesetztes Delikt betrachtet und mit einer einzigen Busse geahndet werden.</w:t>
      </w:r>
    </w:p>
    <w:p>
      <w:r>
        <w:t>Regeste Art. 333 al. 1 CP; notion du délit successif. Des contraventions répétées aux mesures d'ordre (art. 104 à 108 LD) ne peuvent être conçues comme un délit successif et frappées d'une seule amende.</w:t>
      </w:r>
    </w:p>
    <w:p>
      <w:r>
        <w:t>Regesto Art.333 cp. 1 CP; nozione del reato continuato. Ripetute trasgressioni a prescrizioni d'ordine (art. 104 a 108 LD) non possono essere considerate come un reato continuato e punite con una sola multa.</w:t>
      </w:r>
    </w:p>
    <w:p>
      <w:pPr>
        <w:pStyle w:val="Heading2"/>
      </w:pPr>
      <w:r>
        <w:t>Erwägungen</w:t>
      </w:r>
    </w:p>
    <w:p>
      <w:r>
        <w:rPr>
          <w:b/>
        </w:rPr>
        <w:t>E. 1</w:t>
      </w:r>
    </w:p>
    <w:p>
      <w:r>
        <w:t>et 2. - ....</w:t>
      </w:r>
    </w:p>
    <w:p>
      <w:r>
        <w:rPr>
          <w:b/>
        </w:rPr>
        <w:t>E. 3</w:t>
      </w:r>
    </w:p>
    <w:p>
      <w:r>
        <w:t>Le recourant allègue principalement que les infractions aux prescriptions d'ordre commises par lui n'auraient dû être sanctionnées que par une seule amende d'ordre, et non par plusieurs, car il se serait agi d'un délit successif. Sous l'empire du code pénal fédéral de 1853 déjà, puis sous celui du code aujourd'hui en vigueur, on a constamment admis, en jurisprudence, qu'il y avait lieu d'appliquer la notion de délit successif (RO 80 IV 8 et les arrêts antérieurs cités). Même si le code du 21 décembre 1937 ne la mentionne nulle part expressément, son art. 71 al. 3 tout au moins la vise d'une façon qui, pour être implicite, n'en est pas moins incontestable: il prescrit que, lorsque l'activité coupable s'est exercée à plusieurs reprises, la prescription court du jour du dernier acte. On doit donc admettre que le délit successif fait l'objet d'une disposition générale du code pénal suisse et qu'il y a lieu d'en tenir compte, conformément à l'art. 333 CP, dans la répression des infractions prévues par d'autres lois fédérales, sauf les cas où ces lois elles-mêmes contiennent des dispositions sur la matière. L'art. 333 al. 1 précité, cependant, ne vise que les infractions - y compris les contraventions - qui impliquent une réprobation morale et que la loi sanctionne par une véritable peine, non pas les violations de simples prescriptions d'ordre qui n'entraînent que des amendes d'ordre (RO 72 I 255). Cette distinction est commune dans la législation fédérale; on la trouve en particulier et de la façon la plus nette dans la législation sur les douanes. La loi du 1er octobre 1925 traite, sous ses art. 73 à 103 , des "délits douaniers" et, sous ses art. 104 à 108 , des "contraventions BGE 82 I 306 S. 308 aux mesures d'ordre"; le traitement réservé à chacune de ces deux catégories d'infractions diffère profondément. La première entraîne des peines d'amende et d'emprisonnement; elle est soumise à la compétence judiciaire, obligatoire pour l'emprisonnement, facultative - au gré de l'inculpé - pour l'amende. La seconde entraîne uniquement l'amende (amende disciplinaire au sens de l'art. 99 ch. VIII OJ) jusqu'à 300 fr. et les prononcés infligeant cette peine peuvent faire l'objet de recours (y compris le recours de droit administratif, lorsque l'amende est supérieure à 100 fr.). Il résulte clairement de ce système répressif que les amendes pour contraventions aux mesures d'ordre ne relèvent pas du droit pénal et que les dispositions générales du code pénal suisse ne leur sont pas applicables. Tel sera le cas, en particulier, du principe général de ce code qui a le délit successif pour objet. Il n'est donc pas nécessaire de rechercher, en l'espèce, si les 30 contraventions aux mesures d'ordre commises par le recourant procédaient d'une détermination unique ou non. Il n'y a pas lieu non plus, par les mêmes motifs, de prononcer, conformément à l'art. 68 ch. 1 al. 2 CP, une amende unique proportionnée à la culpabilité du recourant, au lieu de la pluralité d'amendes qu'il a encourues. La disposition légale précitée, du reste, pas plus que l'art. 48 ch. 2 CP, ne pourrait s'appliquer aux amendes sanctionnant des contraventions aux mesures d'ordre, car ces amendes sont fixées en tenant compte de la mesure dans laquelle les intérêts de la douane ont été compromis (art. 105 a. 1 LD, 333 CP; cf. la même argumentation appliquée aux délits douaniers: RO 72 IV 190,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