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297</w:t>
      </w:r>
    </w:p>
    <w:p>
      <w:r>
        <w:t>Bundesgericht (BGE), 1956-01-01, IT</w:t>
      </w:r>
    </w:p>
    <w:p>
      <w:r>
        <w:rPr>
          <w:b/>
        </w:rPr>
        <w:t xml:space="preserve">Quelle: </w:t>
      </w:r>
      <w:r>
        <w:t>https://mcp.opencaselaw.ch/entscheid/bge_BGE_82_I_297</w:t>
      </w:r>
    </w:p>
    <w:p>
      <w:r>
        <w:t>FR: ATF 82 I 297</w:t>
      </w:r>
    </w:p>
    <w:p>
      <w:r>
        <w:t>IT: DTF 82 I 297</w:t>
      </w:r>
    </w:p>
    <w:p>
      <w:pPr>
        <w:pStyle w:val="Heading2"/>
      </w:pPr>
      <w:r>
        <w:t>Regeste</w:t>
      </w:r>
    </w:p>
    <w:p>
      <w:r>
        <w:t>Regeste Art. 954 ZGB und Art.21und 30 lit. a des tessinischen Tarifs für grundbuchliche Vorkehrungen. Abgrenzung zwischen Gebühr und Steuer bei der sog. gemischten Abgabe.</w:t>
      </w:r>
    </w:p>
    <w:p>
      <w:r>
        <w:t>Regeste Art. 954 CC,21 et30 litt. a du tarif tessinois concernant les opérations au registre foncier. Distinction entre l'émolument et l'impôt en matière de contribution dite mixte.</w:t>
      </w:r>
    </w:p>
    <w:p>
      <w:r>
        <w:t>Regesto Art. 954 CC e art.21e 30 lett. a della tariffa ticinese per le operazioni nel registro fondiario. Delimitazione tra la tassa e l'imposta nella cosiddetta contribuzione mista.</w:t>
      </w:r>
    </w:p>
    <w:p>
      <w:pPr>
        <w:pStyle w:val="Heading2"/>
      </w:pPr>
      <w:r>
        <w:t>Erwägungen</w:t>
      </w:r>
    </w:p>
    <w:p>
      <w:r>
        <w:rPr>
          <w:b/>
        </w:rPr>
        <w:t>E. 1</w:t>
      </w:r>
    </w:p>
    <w:p>
      <w:r>
        <w:t>Da esaminare nella procedura di diritto amministrativo è soltanto l'ammissibilità dell'ammontare della tassa d'iscrizione a registro fondiario. La questione se per la stessa operazione a registro possano essere prelevati anche altri tributi (tassa di bollo o imposte indirette) non si pone in questa procedura, ma si porrà e sarà esaminata in quella di diritto pubblico *). Siccome la ricorrente non ha impugnato la tassa per la controfirma delle cartelle ipotecarie da parte del Pretore, le spese di scritturazione e postali, queste poste non debbono essere sindacate dal Tribunale federale.</w:t>
      </w:r>
    </w:p>
    <w:p>
      <w:r>
        <w:rPr>
          <w:b/>
        </w:rPr>
        <w:t>E. 2</w:t>
      </w:r>
    </w:p>
    <w:p>
      <w:r>
        <w:t>Il registro fondiario è un'istituzione di diritto federale. L'art. 954 cp. 1 CC lascia tuttavia ai Cantoni il diritto di stabilire delle tasse per le iscrizioni a registro. La tassa riscossa dal Cantone Ticino per l'iscrizione delle cartelle litigiose, calcolata conformemente alle disposizioni cantonali vigenti in materia, consta di due contribuzioni: l'una ordinaria dell'11 per l'iscrizione vera e propria del pegno immobiliare (art. 21 TRF), l'altra addizionale *) Cfr. pag. 281. BGE 82 I 297 S. 301 del 3 , per l'iscrizione delle cartelle ipotecarie al portatore (art. 30 lett. a TRF). Anche se il termine "iscrizione" di quest'ultimo disposto appaia improprio, in quanto si riferisce in realtà all'operazione dell'"emissione" delle cartelle, la riscossione di una tassa addizionale a tale titolo non è contraria al diritto federale. Sebbene parli d'"iscrizioni", l'art. 954 cp. 1 CC autorizza il prelevamento di tasse per tutte le prestazioni dell'Ufficiale del registro fondiario, così anche per gli estratti, i certificati, ecc. (HOMBERGER commentario, nota 1 all'art. 954 CC). Per la maggior utilizzazione dell'istituzione del registro fondiario, rappresentata dall'emissione delle cartelle ipotecarie, il Cantone ben può quindi esporre un supplemento nella forma d'una tassa addizionale. Questa non è del resto, in via di massima, impugnata nel ricorso.</w:t>
      </w:r>
    </w:p>
    <w:p>
      <w:r>
        <w:rPr>
          <w:b/>
        </w:rPr>
        <w:t>E. 3</w:t>
      </w:r>
    </w:p>
    <w:p>
      <w:r>
        <w:t>Con riferimento alle tariffe per le operazioni a registro fondiario di altri Cantoni, la ricorrente sostiene che le tasse confermate dall'istanza cantonale non rivestono più il carattere d'una "tassa" in senso tecnico del termine, bensì quello d'una vera e propria imposta progressiva. La questione sollevata va esaminata nella procedura di diritto amministrativo (RU 48 I 540). Poichè l'opinione giuridica comunemente ammessa fa una distinzione tra la tassa e l'imposta, il prelevamento di un'imposta invece d'una tassa a'sensi dell'art. 954 cp. 1 CC violerebbe infatti il diritto federale (art. 104 cp. 1 OG). a) A differenza dell'imposta, la tassa è un tributo causale, ossia il corrispettivo dell'utente per una prestazione concreta dell'amministrazione (E. BLUMENSTEIN, Sistema di diritto delle imposte, p. 2; IM HOF, Beitrag, Gebühr, Steuer und ihre Unterscheidung, Zentralblatt für Staats- und Gemeindeverwaltung, vol. 52 p. 393 sgg.; RU 47 I 299, 63 I 152, 72 I 86, 75 I 111 e 81 I 187). A motivo di questa sua funzione di corrispettivo, la tassa dev'essere adeguata al servizio per il quale è dovuta. Ciò non significa tuttavia che essa non possa eccedere il valore oggettivo della prestazione statale (RUCK, Verwaltungsrecht, vol. I p. 154). Se non può essere riscossa senza alcun BGE 82 I 297 S. 302 riguardo alla spesa complessiva che occasiona allo Stato l'insieme del servizio istituito per adempiere la funzione, la tassa non diventa già illegale quando il suo gettito, oltre che coprire le spese, lascia un certo utile allo Stato (IM HOF, op.cit. p. 406). Nella commisurazione della tassa si può tener conto, a norma della giurisprudenza: in primo luogo, accanto all'elemento spesa dello Stato, del profitto per l'utente, vale a dire dell'interesse che rappresenta per lui l'operazione; in secondo luogo, della necessità di compensare l'insufficienza delle tasse previste per operazioni analoghe nel caso in cui l'interesse in causa sia minimo. Le tasse possono quindi essere non soltanto proporzionali, ma, entro certi limiti, anche progressive (RU 72 I 396). b) Sempre secondo la giurisprudenza, i Cantoni possono inoltre prelevare, a titolo di tasse per le operazioni a registro fondiario, contribuzioni miste, aventi contemporaneamente il carattere di una tassa e quello di un'imposta indiretta sull'atto. La ricorrente insorge contro l'ammissibilità d'un siffatto abbinamento; le sue critiche non debbono però essere vagliate in questa procedura, ma in quella a dipendenza del ricorso di diritto pubblico. Chiamato a pronunciarsi sulla tariffa ticinese in tema di tasse per l'iscrizione del trapasso d'immobili (art.11), il Tribunale federale ha dichiarato che si era in presenza d'una contribuzione mista, e che solo la metà poteva essere considerata quale tassa amministrativa (RU 72 I 391 sgg.; sentenza non pubblicata 23 novembre 1955 nella causa Soldati). Di massima, la stessa conclusione s'imporrebbe nella fattispecie, atteso che le tasse previste per l'iscrizione delle cartelle ipotecarie al portatore (art. 21 TRF) sono identiche a quelle previste per l'iscrizione del trapasso di immobili (art. 11 TRF). A motivo delle obiezioni di principio della ricorrente, che mettono in dubbio la natura stessa degli emolumenti riscossi, occorre tuttavia ancora esaminare se, anche solo nella misura della metà (7 ), essi possano essere considerati come una tassa amministrativa. Non è difatto così, come sostiene il Dipartimento BGE 82 I 297 S. 303 cantonale, che nella citata sentenza Soldati il Tribunale federale abbia statuito, una volta per tutte, che le tasse previste dalla tariffa ticinese in materia di registro fondiario non sono eccessive e non sono tra le più alte in Svizzera.</w:t>
      </w:r>
    </w:p>
    <w:p>
      <w:r>
        <w:rPr>
          <w:b/>
        </w:rPr>
        <w:t>E. 4</w:t>
      </w:r>
    </w:p>
    <w:p>
      <w:r>
        <w:t>Come già si è esposto, gli emolumenti riscossi per le operazioni a registro perdono il carattere di una tassa vera e propria segnatamente quando per l'iscrizione di trapassi o pegni immobiliari di valore particolarmente elevato l'aliquota soggiaccia ad una progressione eccessiva e quando, a motivo di questa progressione, detti emolumenti fruttino allo Stato più che il corrispettivo della spesa generale per l'istituzione amministrativa e un modico utile. Nella sentenza RU 53 I 488 fu sollevata la questione se l'aliquota del 4  della tariffa vallesana per l'iscrizione di un'ipoteca di 25 milioni fosse ammissibile. La questione potè rimanere insoluta perchè il Cantone ridusse volontariamente l'aliquota all'1,75 . Quest'aliquota fu confermata, sebbene l'importo delle tasse di 43 750 fr. fosse apparso "straordinariamente elevato". Considerata solo da questo punto di vista, la progressione della tariffa ticinese che per l'iscrizione delle cartelle ipotecarie di 2 393 904 fr. prevede una "tassa" in senso lato del 14  e una tassa propriamente detta del 7 con un corrispettivo di 33 500 fr., rispettivamente di 16 750 fr., dovrebbe essere dichiarata eccessiva. Quest'aspetto non può tuttavia essere disgiunto da quello relativo alla copertura della spesa generale per l'istituzione del registro fondiario. In questo connesso il Dipartimento rileva anzitutto che non si tratta d'una sola operazione per un valore di 2 393 904 fr., ma dell'iscrizione ed emissione di 14 diverse cartelle ipotecarie. Ciò è irrilevante, poichè per iscrizioni siffatte, chieste contemporaneamente dal medesimo interessato, è applicabile l'aliquota corrispondente al valore complessivo. L'amministrazione deve di conseguenza anche considerarle come una sola operazione. Maggior peso ha BGE 82 I 297 S. 304 invece l'argomento del Dipartimento cantonale che la tassa vera e propria copre appena, in media, le spese amministrative, senza lasciare un utile notevole. È accertato che attualmente dette spese ammontano a 773 000 fr. in cifra tonda all'anno, mentre le entrate complessive a titolo di tasse si aggirarono nel 1955 sui 2 230 000 fr. e nella media degli ultimi cinque anni (1951/1955) a circa 1 496 000 fr. La metà di queste entrate medie (imputabile alle tasse vere e proprie) corrisponde press'a poco all'ammontare medio delle spese. È vero che in questi ultimi anni le entrate sono accresciute considerevolmente. La media del triennio 1953/1955 dà un importo di 1 780 000 fr., costituito per metà (890 000 fr.) dalle tasse amministrative. Per tale periodo le entrate hanno non solo coperto la spesa degli uffici del registro fondiario, ma lasciato un utile di circa 117 000 fr. all'anno. Tuttavia, come già si è visto, nella commisurazione delle tasse può essere tenuto conto di un certo utile in favore dell'erario, e quello di cui si tratta non appare eccessivo. D'altra parte, in un'epoca caratterizzata dal rincaro della vita e dall'aumento dei salari è da attendersi anche ad una maggiore spesa per le istituzioni amministrative. Determinante non può quindi essere il risultato di pochi anni favorevoli, ma quello medio di un periodo più lungo. Non si può quindi affermare che il rapporto tra la prestazione amministrativa e il corrispettivo costituito dalla tassa propriamente detta sia nella fattispecie inconciliabile con il concetto della tassa in senso tecnico. Nonostante la forte progressione delle aliquote, gli emolumenti impugnati, sempre nella misura della metà (7 ), possono quindi ancora essere considerati come una tassa e non come un'imposta.</w:t>
      </w:r>
    </w:p>
    <w:p>
      <w:r>
        <w:rPr>
          <w:b/>
        </w:rPr>
        <w:t>E. 5</w:t>
      </w:r>
    </w:p>
    <w:p>
      <w:r>
        <w:t>Contraria al diritto federale è altresì una tariffa cantonale, quando le tasse previste per le operazioni a registro hanno carattere proibitivo, in altri termini quando rendono impossibile o oltremodo gravoso un istituto del diritto federale (HOMBERGER, nota 1 all'art. 954 CC; RU 48 I 541 e 73 I 383/4). Questo è difatto l'addebito principale mosso dalla ricorrente alla tassazione impugnata. BGE 82 I 297 S. 305 Sennonchè, una tassa amministrativa del 7  del valore delle cartelle ipotecarie non può ancora essere considerata come proibitiva. Se si conta con un reddito medio delle cartelle del 3%, l'importo unico riscosso a titolo di tassa non raggiunge un quarto del reddito annuo. L'interesse di garantire con pegno immobiliare un credito di circa fr. 2,4 milioni e di mobilizzarlo nella forma di cartelle ipotecarie al portatore è considerevole; non si può pretendere che una tassa amministrativa di tale ammontare, riscossa una sola volta, renda impossibile o eccessivamente onerosa l'utilizzazione del registro fondiario.</w:t>
      </w:r>
    </w:p>
    <w:p>
      <w:r>
        <w:rPr>
          <w:b/>
        </w:rPr>
        <w:t>E. 6</w:t>
      </w:r>
    </w:p>
    <w:p>
      <w:r>
        <w:t>Dalla tabella contenuta nel ricorso risulta invero che le tasse previste dagli art. 21 e 30 lett. a TRF per l'iscrizione ed emissione di cartelle ipotecarie d'un valore elevato sono di molto superiori a quelle di altri Cantoni. Se siffatta tabella illustra bene la diversità della "politica tariffale" cantonale, essa richiama però delle riserve per quanto riguarda l'onere effettivo imposto agli utenti del registro fondiario in altri Cantoni. La base sicura per un raffronto potrebbe essere fornita infatti soltanto da informazioni ufficiali sull'onere complessivo per un'iscrizione dell'importo concreto che interessa, inclusi eventuali altri tributi fiscali. Occorre inoltre considerare che il costo del servizio amministrativo può variare da Cantone a Cantone, segnatamente in relazione alle condizioni topografiche e d'ordine personale, all'impianto degli uffici e ad altre possibilità di razionalizzare i servizi. Per queste considerazioni e avuto riguardo alle condizioni peculiari del Cantone Ticino, le tasse previste dalla sua tariffa agli art. 21 e 30 lett. a non appaiono - sempre nella misura ridotta in cui hanno carattere di tassa amministrativa (7) - manifestamente eccessive e contrarie al diritto federale. Dispositiv Il Tribunale federale pronuncia: In quanto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