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 267</w:t>
      </w:r>
    </w:p>
    <w:p>
      <w:r>
        <w:t>Bundesgericht (BGE), 1956-01-01, DE</w:t>
      </w:r>
    </w:p>
    <w:p>
      <w:r>
        <w:rPr>
          <w:b/>
        </w:rPr>
        <w:t xml:space="preserve">Quelle: </w:t>
      </w:r>
      <w:r>
        <w:t>https://mcp.opencaselaw.ch/entscheid/bge_BGE_82_I_267</w:t>
      </w:r>
    </w:p>
    <w:p>
      <w:r>
        <w:t>FR: ATF 82 I 267</w:t>
      </w:r>
    </w:p>
    <w:p>
      <w:r>
        <w:t>IT: DTF 82 I 267</w:t>
      </w:r>
    </w:p>
    <w:p>
      <w:pPr>
        <w:pStyle w:val="Heading2"/>
      </w:pPr>
      <w:r>
        <w:t>Regeste</w:t>
      </w:r>
    </w:p>
    <w:p>
      <w:r>
        <w:t>Regeste Art. 4 Abs.2UVerwG. 1. Auf das in dieser Bestimmung vorgesehene Rechtsmittel sind die Art. 97 ff. OG entsprechend anzuwenden (Erw. 1). Über prüfungsbefugnis des Bundesgerichts (Erw. 3 Abs. 1). Kostenauflage (Erw. 4). 2. Die Schiedskommission hat nur zu prüfen, ob der Tarif offensichtlich übersetzt sei (Erw. 2). Das trifft im vorliegenden Falle nicht zu (Erw. 3 Abs. 2).</w:t>
      </w:r>
    </w:p>
    <w:p>
      <w:r>
        <w:t>Regeste Art. 4 al.2de la loi fédérale concernant la perception de droits d'auteur. 1. Les art. 97 et suiv. OJ sont applicables par analogie au recours prévu par cette disposition (consid. 1). Pouvoir d'examen du Tribunal fédéral (consid. 3 al. 1). Répartition des frais (consid. 4). 2. La commission arbitrale doit seulement juger si le tarif prévoit des indemnités manifestement excessives (consid. 2). Ce n'est pas le cas en l'espèce (consid. 3 al. 2).</w:t>
      </w:r>
    </w:p>
    <w:p>
      <w:r>
        <w:t>Regesto Art. 4 cp.2della legge federale concernente la riscossione dei diritti d'autore. 1. Gli art. 97 sgg. OG sono applicabili per analogia al ricorso previsto dall'art. 4 cp. 2 della legge citata (consid. 1). Sindacato del Tribunale federale (consid. 3 cp. 1). Ripartizione delle spese (consid. 4). 2. La commissione arbitrale deve soltanto esaminare se la tariffa prevede delle indennità manifestamente eccessive (consid. 2). Ciò non è il caso nella fattispecie (consid. 3 cp. 2).</w:t>
      </w:r>
    </w:p>
    <w:p>
      <w:pPr>
        <w:pStyle w:val="Heading2"/>
      </w:pPr>
      <w:r>
        <w:t>Erwägungen</w:t>
      </w:r>
    </w:p>
    <w:p>
      <w:r>
        <w:rPr>
          <w:b/>
        </w:rPr>
        <w:t>E. 1</w:t>
      </w:r>
    </w:p>
    <w:p>
      <w:r>
        <w:t>Gemäss Art. 1 des Bundesgesetzes vom 25. September 1940 betreffend die Verwertung von Urheberrechten (UVerwG) ist unter Vorbehalt gewisser Ausnahmen die Verwertung der durch Art. 12 Ziff. 3 URG gewährten ausschliesslichen Rechte auf öffentliche Aufführung von musikalischen Werken mit oder ohne Text (sog. nichttheatralische Rechte) nur mit Bewilligung und unter Aufsicht des Bundesrates oder der von diesem bezeichneten Behörde gestattet. Die Bewilligung wird nur einem einzigen Personenverband erteilt (Art. 2 Abs. 1 UVerwG). Dieser Verband ist gegenwärtig und schon seit dem Inkrafttreten des Gesetzes die SUISA. Für die Erlaubnis zur öffentlichen Aufführung der erwähnten Werke darf sie nur die in einem veröffentlichten Tarif vorgesehenen Vergütungen verlangen (Art. 4 Abs. 1 UVerwG). Der Tarif bedarf der Genehmigung einer aus Vertretern der Urheber und der Veranstalter und einem neutralen Vorsitzenden zusammengesetzten Schiedskommission, die vom eidgenössischen Justiz- und Polizeidepartement ernannt wird und unter der Aufsicht dieser Behörde steht (Art. 4 Abs. 1, 6 Abs. 1 UVerG, Art. 12 ff. VollzVo. zum UVerwG). Der Beschluss über die Genehmigung der Vergütung, die der schweizerische Rundspruchdienst für den Erwerb der Aufführungsrechte an die SUISA zu leisten hat, "kann an das Bundesgericht weitergezogen werden" (Art. 4 Abs. 2 UVerwG). Dieses Rechtsmittel war im Gesetzesentwurf nicht vorgesehen. BGE 82 I 267 S. 274 Es wurde in der Bundesversammlung auf Veranlassung des Ständerates aufgenommen, nachdem der Nationalrat anfänglich die Weiterziehung an den Bundesrat hatte einführen wollen. Bestimmungen über seine Ausgestaltung wurden nicht aufgestellt. Der Sache nach handelt es sich jedoch um ein der Verwaltungsgerichtsbeschwerde analoges Rechtsmittel. Die Schiedskommission entscheidet nicht über streitige Ansprüche zwischen der SUISA und den Veranstaltern. Die Tarife sind ihr auch vorzulegen, wenn die Veranstalter der Auffuhrungen sich ihnen nicht widersetzen. Sie amtet nicht als Richter, sondern befindet sich in ähnlicher Stellung wie eine Verwaltungsbehörde, die eine Preiskontrolle ausübt oder sonstwie darüber wacht, dass privatrechtliche Verträge nicht gegen öffentliche Interessen verstossen. Der Bundesrat lehnte in der Botschaft zum UVerwG die Weiterziehung an das eidgenössische Justiz- und Polizeidepartement nicht etwa ab, weil die Schiedskommission Richter sei, sondern weil er es als unzweckmässig erachtete, die Beschlüsse einer sachverständigen Behörde durch eine Verwaltungsstelle überprüfen zu lassen, die nicht die erforderliche Sachkunde habe (BBl 1940 321). Kommt es zwischen der SUISA und einem Veranstalter zum Streite, weil ein Werk ohne Erlaubnis aufgeführt wird, so ist denn auch, wie sich aus Art. 5 UVerwG ergibt, der Richter, nicht die Schiedskommission zuständig, die geschuldete Vergütung zu bestimmen, und es kann die Kommission nur zur Abgabe eines Gutachtens angehalten werden. Dass die Weiterziehung des Beschlusses der Schiedskommission über die Genehmigung eines Tarifs nicht einer Berufung im Sinne der Art. 43 ff. OG gleichsteht, kam auch in den Äusserungen des Berichterstatters im Ständerat zum Ausdruck, der erklärte: "Während der Nationalrat den Rekurs an den Bundesrat vorsieht, beantragen wir Ihnen, als Rekursinstanz das Bundesgericht zu bestimmen, das als Verwaltungsgericht auch auf andern Gebieten zur Festsetzung von Entschädigungen zuständig ist" (StenBull 1940 StR 425). Da besondere BGE 82 I 267 S. 275 Bestimmungen über das vom Bundesgericht einzuschlagende Verfahren nicht aufgestellt worden sind, ist anzunehmen, dass die Bundesversammlung auch nicht ein neuartiges Rechtsmittel hat schaffen wollen, sondern die Bestimmungen über die Verwaltungsrechtspflege als ausreichend erachtet hat. Analog anzuwenden sind die Art. 97 ff. OG , weil das Bundesgericht hier nicht die Aufgabe der einzigen Instanz im Sinne der Art. 110 ff. OG erfüllt. In der Bundesversammlung ist es denn auch als "Rekursinstanz" und "letzte Instanz" bezeichnet worden, und Art. 4 Abs. 2 UVerwG sieht vor, dass der Beschluss der Schiedskommission "weitergezogen" werden kann. Dass die Kommission ausserhalb der Bundesverwaltung steht, schliesst unter den gegebenen Verumständungen die entsprechende Anwendung der Bestimmungen über die Verwaltungsgerichtsbeschwerde nicht aus.</w:t>
      </w:r>
    </w:p>
    <w:p>
      <w:r>
        <w:rPr>
          <w:b/>
        </w:rPr>
        <w:t>E. 2</w:t>
      </w:r>
    </w:p>
    <w:p>
      <w:r>
        <w:t>Gemäss Art. 4 Abs. 2 UVerwG muss die vom schweizerischen Rundspruchdienst für den Erwerb der Aufführungsrechte zu entrichtende Vergütung pauschal festgesetzt werden. Welchen Anforderungen sie im übrigen gerecht zu werden habe, bestimmt das Gesetz nicht. Es überlässt es der Rechtsfindung ( Art. 1 ZGB ) der Schiedskommission und des Bundesgerichts als Beschwerdeinstanz, die Schranken zu ziehen, innerhalb deren der Tarif zu bleiben hat. Nach Auffassung der Beschwerdeführerin muss die Vergütung den Interessen beider Parteien angemessen sein und hat die Schiedskommission dadurch, dass sie den Tarif nicht daraufhin, sondern nur unter dem Gesichtspunkt des Rechtsmissbrauches überprüft hat, im Sinne des Art. 104 OG Bundesrecht verletzt. Die Beschwerdeführerin macht geltend, das Gebot der Festsetzung einer pauschalen Vergütung und die Möglichkeit der Weiterziehung liessen sich gar nicht anders erklären als damit, dass auf die Stellung der Beschwerdeführerin, die mit der öffentlichrechtlichen Aufgabe ausschliesslicher Verbreitung von Rundfunkprogrammen betraut sei, Rücksicht genommen werden müsse. BGE 82 I 267 S. 276 Es stehe der Beschwerdegegnerin nicht frei, auf die Verwertung der Urheberrechte zu verzichten. Art. 4 UVerwG mache ihr die Aufstellung eines Tarifes und damit die Gestattung der Aufführung der Werke zur Pflicht. Diese bestehe nicht nur gegenüber den Urhebern, deren Interessen durch den Verzicht auf die Verwertung verletzt würden, sondern auch gegenüber der Beschwerdeführerin, die auf die Beschwerdegegnerin als einzige ermächtigte Verwertungsgesellschaft angewiesen sei. Die Beschwerdegegnerin dürfe die Aufgabe der Beschwerdeführerin, der gesamten Bevölkerung den Genuss der veröffentlichten Werke zu verschaffen, nicht vereiteln. Das Bundesgesetz betreffend die Verwertung von Urheberrechten schränkt indessen die Freiheit der Urheber musikalischer Werke in der Verwertung ihrer Rechte lediglich insofern ein, als sie sich einer einzigen, vom Bundesrate anerkannten Verwertungsgesellschaft zu bedienen und sich für die Aufführung ihrer Werke im schweizerischen Rundfunk mit einer pauschalen Vergütung zufrieden zu geben haben. Wie sich aus der Botschaft des Bundesrates zum Gesetzesentwurf ergibt (BBl 1940 313 ff.), soll durch diese Regelung den Veranstaltern, insbesondere der Beschwerdeführerin, ein einziger Verband gegenübergestellt und der Erwerb der Aufführungsrechte samt dem sich daraus ergebenden Geschäftsverkehr vereinfacht werden. Mehr als das bezweckt das Gesetz nicht. Es liegt ihm fern, in das materielle Urheberrecht einzugreifen (BBl 1940 320), insbesondere die Urheber oder die für sie handelnde Gesellschaft zur Verwertung ihrer Rechte zu zwingen oder den Veranstaltern, namentlich dem schweizerischen Rundspruchdienst, die Aufführungsrechte zu Vorzugspreisen zu gewährleisten. Das kommt auch im Gesetz selbst zum Ausdruck, indem Art. 1 Abs. 1 von der Verwertung der durch Art. 12 Ziff. 3 URG gewährten "ausschliesslichen Rechte auf öffentliche Aufführung" spricht. Es bleibt demnach dabei, dass auch die dem Verwertungsgesetz unterstehenden Urheber das ausschliessliche Recht haben, ihre BGE 82 I 267 S. 277 Werke - durch Vermittlung der Beschwerdegegnerin - zu nutzen, insbesondere sie durch Rundfunk senden zu lassen. Daher sind die Urheber und die mit der Verwertung ihrer Rechte betraute Beschwerdegegnerin grundsätzlich frei, zu bestimmen, ob, unter welchen Bedingungen und gegen welches Entgelt sie die Aufführung ihrer Werke, namentlich deren Sendung im Rundfunk, gestatten wollen. Art. 4 Abs. 1 UVerwG und Art. 9 VollzVo. zu diesem Gesetz gehen denn auch davon aus, dass der Tarif von der Verwertungsgesellschaft aufzustellen sei. Dass die Verordnung bestimmt, die Gesellschaft habe die Vorschläge der hauptsächlichsten Organisationen der Veranstalter von Aufführungen einzuholen und nach Möglichkeit zu berücksichtigen, ändert nichts. Die Veranstalter kommen zum Worte, weil sie der Verwertungsgesellschaft bei der Verhandlung über den Erwerb der Aufführungsrechte als gleichberechtigte Parteien gegenüberstehen, die frei sind, auf die Aufführung zu verzichten, wenn sie den Tarif für übersetzt halten. Durch die Anhörung der Veranstalter soll lediglich erreicht werden, dass der Tarif womöglich auch sie befriedige. Ein Zwang, ihren Wünschen Rechnung zu tragen, besteht für die Beschwerdegegnerin nicht. Dass sie Tarife aufzustellen hat, heisst nur, sie dürfe für die Aufführungsrechte nicht andere Gegenleistungen verlangen als die in den Tarifen vorgesehenen, nicht auch, sie sei verpflichtet, die Aufführung der Werke zu gestatten. Ob sie die statutarischen Verpflichtungen gegenüber den Urhebern verletzt, wenn sie sich der Aufführung widersetzt, ist eine Frage, welche die Veranstalter nicht berührt; diese können aus den Verpflichtungen, welche die Beschwerdegegnerin gegenüber den Urhebern hat, weder einen Anspruch auf Aufführung der Werke zu einem bestimmten Tarif, noch einen Anspruch auf Aufführung überhaupt ableiten. Für die Beschwerdeführerin besteht keine Ausnahme. Ihre "Stellung und Bedürfnisse" schränken die grundsätzliche Freiheit der Beschwerdegegnerin in der Gestaltung BGE 82 I 267 S. 278 ihres Tarifes nicht ein. Es ist nicht so, dass "Ansprüche auf Benutzungsmöglichkeit in besonderem Masse im Rundspruchdienst" bestehen und der Tarif hier den beidseitigen Interessen angemessen sein müsse. Nicht um des Ausgleichs dieser Interessen willen sieht das Gesetz die Genehmigung durch die Schiedskommission und die Möglichkeit der Weiterziehung an das Bundesgericht vor, sondern es will lediglich verhindern, dass die Verwertungsgesellschaft das ihr durch das Gesetz eingeräumte Monopol zur Stellung offensichtlich übersetzter Forderungen missbrauche. Nur in diesem Sinne dient die Genehmigungspflicht der Wahrung des öffentlichen Interesses, nicht auch insofern, als in der Gestaltung des Tarifs ein besonderer Massstab anzulegen wäre, wenn und weil die Aufführung durch Rundfunk gesendet, also einem besonders weiten Hörerkreis zugänglich gemacht werden soll. In der Botschaft zum Gesetzesentwurf führte der Bundesrat denn auch aus, die Bemessung der Tarifansätze müsse auf Grund des Urheberrechtsgesetzes als ausschliessliche Angelegenheit der Autoren anerkannt werden; solange diese Regelung bestehe, könne es sich nur darum handeln, gewisse Garantien gegen eigentliche Willkür zu schaffen. Dies geschehe dadurch, dass der Tarif der Genehmigung durch eine paritätische Schiedskommission unterstellt werde (BBl 1940 319 f.). Die Schiedskommission hat somit den Tarif nicht daraufhin zu prüfen, ob er angemessen sei, insbesondere den Wünschen der Beschwerdeführerin in billiger Weise Rechnung trage, sondern nur, ob er sich durch sachliche Gründe stützen lasse oder offensichtlich übersetzt, in Ausnützung der Monopolstellung der Beschwerdegegnerin zustande gekommen sei. Das ist auch der Sinn des Art. 6 Abs. 3 der vom eidgenössischen Justiz- und Polizeidepartement aufgestellten Geschäftsordnung für die Schiedskommission vom 26. Dezember 1950, wonach diese in der Begründung des Entscheides bekanntzugeben hat, in welchen Bestimmungen der zur Genehmigung vorgelegte Tarif "den öffentlichen Interessen zuwiderläuft und welche Ansätze BGE 82 I 267 S. 279 missbräuchlich erscheinen". Indem die Kommission, dieser Bestimmung nachlebend, den Tarif nicht frei, sondern nur auf "Rechtsmissbrauch" oder "Willkür" hin überprüft hat, hat sie Bundesrecht nicht verletzt.</w:t>
      </w:r>
    </w:p>
    <w:p>
      <w:r>
        <w:rPr>
          <w:b/>
        </w:rPr>
        <w:t>E. 3</w:t>
      </w:r>
    </w:p>
    <w:p>
      <w:r>
        <w:t>Ist die Überprüfungsbefugnis der Schiedskommission in der erwähnten Weise beschränkt, so kann entgegen der Auffassung der Beschwerdeführerin keine Rede davon sein, dass das Bundesgericht den Tarif auf seine Angemessenheit hin zu überprüfen habe. Es hat lediglich zu entscheiden, ob die Schiedskommission zu Recht oder zu Unrecht angenommen hat, der Tarif sei nicht missbräuchlich. Die Ausführungen der Beschwerdeführerin erschöpfen sich nun darin, den Tarif als unangemessen hinzustellen. Dass er geradezu missbräuchlich sei, behauptet die Beschwerdeführerin mit Recht nicht. Die Gründe, aus denen die Beschwerdegegnerin zum früheren Tarifsystem (Berechnung der Vergütung in Prozenten des von der PTT an die Beschwerdeführerin entrichteten Betrages) zurückzukehren und den Tarifansatz auf 3,8% festzusetzen wünscht, sind durchaus sachlicher Natur und daher von der Schiedskommission zutreffend als nicht willkürlich erachtet worden. Lassen sich auch die Aussetzungen der Beschwerdeführerin an der einen oder anderen Überlegung in guten Treuen machen, so kann doch nicht gesagt werden, dass die Beschwerdegegnerin mit dem Tarif ihre Monopolstellung ausnütze, um eine offensichtlich übersetzte Vergütung zu erhalten. Die Beschwerde ist daher abzuweisen.</w:t>
      </w:r>
    </w:p>
    <w:p>
      <w:r>
        <w:rPr>
          <w:b/>
        </w:rPr>
        <w:t>E. 4</w:t>
      </w:r>
    </w:p>
    <w:p>
      <w:r>
        <w:t>Gemäss Art. 14 Abs. 3 VollzVo. zum UVerwG hat die Verwertungsgesellschaft der Bundeskasse die Kosten der Schiedskommission zu ersetzen. Unter Berufung auf diese Bestimmung beantragt die Beschwerdeführerin, die Kosten des Beschwerdeverfahrens seien der Beschwerdegegnerin auch im Falle der Abweisung der Beschwerde aufzuerlegen. Diesem Antrag kann nicht entsprochen werden. Die angerufene Bestimmung gilt nur für die Kosten der BGE 82 I 267 S. 280 Schiedskommission. Jene des Beschwerdeverfahrens sind von den Art. 149 ff. OG beherrscht. Gemäss Art. 156 Abs. 1 OG hat die unterliegende Beschwerdeführerin sie zu tragen.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