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251</w:t>
      </w:r>
    </w:p>
    <w:p>
      <w:r>
        <w:t>Bundesgericht (BGE), 1956-11-30, DE</w:t>
      </w:r>
    </w:p>
    <w:p>
      <w:r>
        <w:rPr>
          <w:b/>
        </w:rPr>
        <w:t xml:space="preserve">Quelle: </w:t>
      </w:r>
      <w:r>
        <w:t>https://mcp.opencaselaw.ch/entscheid/bge_BGE_82_I_251</w:t>
      </w:r>
    </w:p>
    <w:p>
      <w:r>
        <w:t>FR: ATF 82 I 251</w:t>
      </w:r>
    </w:p>
    <w:p>
      <w:r>
        <w:t>IT: DTF 82 I 251</w:t>
      </w:r>
    </w:p>
    <w:p>
      <w:pPr>
        <w:pStyle w:val="Heading2"/>
      </w:pPr>
      <w:r>
        <w:t>Regeste</w:t>
      </w:r>
    </w:p>
    <w:p>
      <w:r>
        <w:t>Regeste Zollnachlass gemäss Art.127 Abs. 1 Ziff. 3 Z G. Begriff der Nachforderung (Art. 126 ZG). Verweigerung des Erlasses mangels einer in besonderen Verhältnissen begründeten Unbilligkeit der Belastung.</w:t>
      </w:r>
    </w:p>
    <w:p>
      <w:r>
        <w:t>Regeste Remise des droits de douane selon l'art. 127 al. 1 ch. 3 LD. Définition de la "demande de supplément" (art. 126 LD). Refus de la remise à défaut de circonstances spéciales faisant apparaître inéquitable la charge imposée au débiteur.</w:t>
      </w:r>
    </w:p>
    <w:p>
      <w:r>
        <w:t>Regesto Condono del dazio a norma dell'art. 127 cp. 1 num. 3LD. Nozione della "riscossione posticipata" (art. 126 LD). Rifiuto del condono pel motivo che dalle particolari circostanze del caso non risulta che l'aggravio imposto al contribuente non sarebbe equo.</w:t>
      </w:r>
    </w:p>
    <w:p>
      <w:pPr>
        <w:pStyle w:val="Heading2"/>
      </w:pPr>
      <w:r>
        <w:t>Erwägungen</w:t>
      </w:r>
    </w:p>
    <w:p>
      <w:r>
        <w:rPr>
          <w:b/>
        </w:rPr>
        <w:t>E. 1</w:t>
      </w:r>
    </w:p>
    <w:p>
      <w:r>
        <w:t>Die vorliegende Beschwerde, die wegen Verweigerung eines Zollnachlasses gemäss Art. 127 Abs. 1 Ziff. 3 ZG erhoben wird, fällt in den Kompetenzbereich des BGE 82 I 251 S. 254 Bundesgerichts ( BGE 78 I 283 ). Es ist darauf einzutreten.</w:t>
      </w:r>
    </w:p>
    <w:p>
      <w:r>
        <w:rPr>
          <w:b/>
        </w:rPr>
        <w:t>E. 2</w:t>
      </w:r>
    </w:p>
    <w:p>
      <w:r>
        <w:t>Art. 127 Abs. 1 Ziff. 3 ZG ermöglicht einen Zollerlass, wenn eine Nachforderung mit Rücksicht auf besondere Verhältnisse den Zollpflichtigen unbillig belasten würde. Nachforderungen ( Art. 126 ZG ) werden gestellt, wenn infolge Irrtums der Zollverwaltung bei der Zollabfertigung ein nach Gesetz geschuldeter Zoll oder eine andere durch die Zollverwaltung zu erhebende Abgabe nicht oder zu niedrig oder eine Rückvergütung zu hoch festgesetzt wurde. Sie dienen der nachträglichen Berichtigung von Irrtümern, die bei der Zollabfertigung vorgekommen sind. Hier hat das Zollamt am 17. Mai 1955 auf Grund der Deklaration eine endgültige Zollabfertigung ( Art. 38, 39 ZG ) vorgenommen. Gestützt auf die in der Deklaration gemachten Angaben hat es die Ware in die Tarifposition 1059 eingereiht, die entsprechenden Abgabebeträge erhoben und darauf den zur Überführung der importierten Ware in den freien Verkehr berechtigenden Zollausweis ( Art. 37 ZG ) ausgestellt. In der Annahme, auf die Deklaration abstellen zu dürfen, hat es sich nicht veranlasst gesehen, eine blosse Zwischenabfertigung (provisorische Verzollung, Art. 40 ZG ) vorzunehmen. Die amtliche Nachprüfung des der Warensendung bei der Zollabfertigung entnommenen Musters durch den chemisch-technischen Dienst der Oberzolldirektion hat indes ergeben, dass die Tarifposition 1065 b massgebend ist, und dieser Befund ist durch den für das Bundesgericht verbindlichen Entscheid der Zollrekurskommission bestätigt worden. Damit hat sich die vom Zollamt bei der Abfertigung vom 17. Mai 1955 vorgenommene zollrechtliche Zuteilung als irrtümlich und die darauf beruhende Abgabeforderung als zu niedrig erwiesen. Im Umfange der Differenz wird eine Nachforderung im Sinne des Art. 126 ZG gestellt. Zu Unrecht bestreitet dies die Oberzolldirektion mit der Begründung, es liege kein Irrtum der Zollverwaltung vor, da die Nachforderung im Zusammenhang stehe mit einer BGE 82 I 251 S. 255 von der Beschwerdeführerin zu vertretenden Falschdeklaration, die zumindest objektiv den Tatbestand einer Zollübertretung im Sinne von Art. 74 Ziff. 6 ZG erfülle. Es ist offensichtlich, dass das Zollamt bei der Abfertigung die Ware infolge Irrtums über ihren wahren Charakter einer unzutreffenden Tarifposition zugewiesen hat. Aus welchem Grunde es sich geirrt hat, ist in diesem Zusammenhang unwesentlich. Selbst wenn der Irrtum durch eine Zollübertretung herbeigeführt worden wäre, hätte man es mit einer Nachforderung im Sinne des Art. 126 ZG zu tun.</w:t>
      </w:r>
    </w:p>
    <w:p>
      <w:r>
        <w:rPr>
          <w:b/>
        </w:rPr>
        <w:t>E. 3</w:t>
      </w:r>
    </w:p>
    <w:p>
      <w:r>
        <w:t>Nach Art. 127 Abs. 1 Ziff. 3 ZG genügt es für den Zollerlass nicht, dass eine Nachforderung den Zollpflichtigen unbillig belasten würde. Erforderlich ist ausserdem, dass die Unbilligkeit in besonderen Verhältnissen begründet ist. Diese Voraussetzung ist hier nicht erfüllt, so dass offen gelassen werden kann, ob überhaupt von einer unbilligen Belastung die Rede sein könnte. a) Die Beschwerdeführerin macht vor allem geltend, sie habe sich in guten Treuen auf die vor der Bestellung der Ware eingeholte telephonische Auskunft der Oberzolldirektion verlassen, dass technisches Isooktan unter die Tarifposition 1059 falle. Die Oberzolldirektion bestreitet, einen solchen telephonischen Bescheid gegeben zu haben. Indessen erübrigt es sich, hierüber Beweis zu erheben. Die Tarifauskunft wäre nach der Darstellung der Beschwerde im Laufe eines Telephongesprächs, gestützt auf blosse mündliche Angaben der Fragestellerin, erteilt worden. Wenn sie wirklich gegeben worden ist, so war sie an den selbstverständlichen Vorbehalt geknüpft, dass jene Angaben zutrafen. Ob die angebliche Auskunft - unter jenem Vorbehalt - richtig war oder nicht, kann dahingestellt bleiben. Auf jeden Fall war es zum mindesten missverständlich, wenn die Beschwerdeführerin bei der Anfrage die Ware als "technisches Isooktan" bezeichnet hat; ist doch durch den Entscheid der Zollrekurskommission verbindlich festgestellt, dass man es in Wirklichkeit mit Benzin BGE 82 I 251 S. 256 zu tun hat. Die Beschwerdeführerin hätte eine verlässliche Tarifauskunft nur dann erwarten können, wenn sie der Oberzolldirektion ein Warenmuster oder wenigstens eine genügend genaue Beschreibung der Ware eingereicht hätte, zumal "Isooktan" im Zolltarif nicht genannt ist und auch nicht durch eine Zuteilungsverfügung des Bundesrates klassiert worden war ( Art. 22 ZG , Art. 8 VVZ). Darüber hätte sich die Beschwerdefuhrerin vernünftigerweise, bei Anwendung einiger Sorgfalt, Rechenschaft geben müssen, auch wenn ihr die Vorschriften über die Erteilung von Tarifauskünften (Art. 8 VVZ) nicht von vornherein bekannt waren. Selbst wenn der Auffassung der Oberzolldirektion, dass nach Art. 8 VVZ Tarifauskünfte für die Zollverwaltung unter allen Umständen nur dann verbindlich seien, wenn sie schriftlich erteilt werden, nicht gefolgt werden könnte und wenn die angebliche Auskunft an keinerlei ausdrücklichen Vorbehalt geknüpft worden wäre, hätte die Beschwerdeführerin ausserordentlich unvorsichtig und damit fahrlässig gehandelt, falls sie sich, wie nach ihrer Darstellung anzunehmen wäre, auf einen bloss telephonisch nachgesuchten und gegebenen Bescheid verlassen hätte, ohne der Oberzolldirektion Unterlagen zur Prüfung vorgelegt und ohne auch nur die erhaltene Auskunft durch schriftliche Bestätigung festgehalten zu haben. Ein Sachverhalt, den der Zollpflichtige selber verschuldet hat, kann aber nicht als besonderer Umstand im Sinne von Art. 127 Abs. 1 Ziff. 3 ZG anerkannt werden. b) Aus demselben Grunde ist kein solcher Umstand die Tatsache, dass das Zollamt die Ware bei der Zollabfertigung irrtümlich unter die Tarif-Nr. 1059 statt unter Nr. 1065 b eingereiht hat. Der Irrtum ist auf eine unrichtige oder zum mindesten ungenaue und missverständliche Deklaration zurückzuführen, wofür die Beschwerdeführerin einzustehen hat, da die Ware gemäss ihren Anweisungen deklariert worden ist. Irreführend war insbesondere, dass die Ware als "Lösungsmittel" deklariert wurde, obwohl sie gewöhnlichem Benzin zur Verwendung für motorische BGE 82 I 251 S. 257 Zwecke beigemischt werden sollte. Auch die Bezeichnung "technisches Isooktan" war missverständlich; denn es handelt sich weder um chemisch reines noch um technisches Isooktan (Kohlenwasserstoff mit bestimmter Siedetemperatur), sondern um Benzin im Sinne der Tarifposition 1065 b (Gemisch von Kohlenwasserstoffen, die auch nach der Mischung bei verschiedenen Temperaturen sieden), wie die Prüfung des bei der Zollabfertigung erhobenen Musters durch den chemisch-technischen Dienst der Oberzolldirektion ergeben hat. Das hätte sich freilich schon auf Grund der Analysedaten feststellen lassen, die in dem bei der Deklaration vorgelegten "Qualitätspass" aufgezeichnet waren. Indessen war der zwischen der Deklaration und diesen Daten bestehende Widerspruch für das abfertigende Zollamt nicht ohne weiteres erkennbar. Das Zollamt hat auf Grund der Deklaration, irregeführt durch die darin gemachten missverständlichen Angaben, eine endgültige Zollabfertigung mit unrichtiger Tarifierung vorgenommen. Die Irreführung ist von der Beschwerdeführerin verschuldet; es liegt zum mindesten Fahrlässigkeit vor. c) Es mag zutreffen, dass die Beschwerdeführerin auf dem schweizerischen Benzinmarkt im Konkurrenzkampf mit den grossen Erdölkonzernen einen schweren Stand hat, wenn sie das Produkt, das sie dem von ihr aus Italien eingeführten gewöhnlichen Benzin zur Erhöhung der Oktanzahl beimischen will, zum Ansatz der Tarifposition 1065 b verzollen muss. Aber das ist kein mit der Zollnachforderung zusammenhängender besonderer Umstand im Sinne von Art. 127 Abs. 1 Ziff. 3 ZG ; sehen sich doch die anderen "freien" Benzinimporteure der gleichen Schwierigkeit gegenüber, auch wenn die Zollverwaltung nichts nachzufordern hat. Dass die Beschwerdeführerin durch die Nachforderung in ihrer wirtschaftlichen Existenz ernsthaft gefährdet werde, ist nicht anzunehmen und wird auch nicht behauptet. Aus der zollrechtlichen Behandlung des dem Dieselöl zur "Oberschmierung" beigemischten Spindelöls kann die BGE 82 I 251 S. 258 Beschwerdeführerin schon deshalb nichts zu ihren Gunsten ableiten, weil dafür, wie im Entscheid der Zollrekurskommission dargelegt ist, andere Grundsätze massgebend sind als für die Verzollung eines Benzins, das einem anderen Benzin zur Erhöhung der Oktanzahl beigefügt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