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18</w:t>
      </w:r>
    </w:p>
    <w:p>
      <w:r>
        <w:t>Bundesgericht (BGE), 1956-03-02, DE</w:t>
      </w:r>
    </w:p>
    <w:p>
      <w:r>
        <w:rPr>
          <w:b/>
        </w:rPr>
        <w:t xml:space="preserve">Quelle: </w:t>
      </w:r>
      <w:r>
        <w:t>https://mcp.opencaselaw.ch/entscheid/bge_BGE_82_I_18</w:t>
      </w:r>
    </w:p>
    <w:p>
      <w:r>
        <w:t>FR: ATF 82 I 18</w:t>
      </w:r>
    </w:p>
    <w:p>
      <w:r>
        <w:t>IT: DTF 82 I 18</w:t>
      </w:r>
    </w:p>
    <w:p>
      <w:pPr>
        <w:pStyle w:val="Heading2"/>
      </w:pPr>
      <w:r>
        <w:t>Regeste</w:t>
      </w:r>
    </w:p>
    <w:p>
      <w:r>
        <w:t>Regeste Wehrsteuer: Berichtigung von Rechnungsfehlern (Art. 127 WStB). Die Wahl eines unzutreffenden Tarifs (in casu: des Tarifs für Genossenschaften des Obligationenrechts statt desjenigen für natürliche Personen bei der Besteuerung einer Korporation des kantonalen Rechts) ist kein Rechnungsfehler.</w:t>
      </w:r>
    </w:p>
    <w:p>
      <w:r>
        <w:t>Regeste Impôt pour la défense nationale: Rectification d'erreurs de calcul (art. 127 AIN). Ne constitue pas une telle erreur, celle qui porte sur le choix du tarif applicable (en l'espèce: application du tarif pour les Sociétés coopératives du droit des obligations au lieu du tarif pour les personnes physiques, dans l'imposition d'une corporation de droit cantonal).</w:t>
      </w:r>
    </w:p>
    <w:p>
      <w:r>
        <w:t>Regesto Imposta per la difesa nazionale: Rettificazione di errori di calcolo (art. 127 DIN). La scelta di una tariffa non appropriata (nella fattispecie: applicazione alla tassazione di un ente di diritto cantonale della tariffa per le società cooperative del diritto delle obbligazioni invece di quella per le persone fisiche) non costituisce un errore di calcolo.</w:t>
      </w:r>
    </w:p>
    <w:p>
      <w:pPr>
        <w:pStyle w:val="Heading2"/>
      </w:pPr>
      <w:r>
        <w:t>Erwägungen</w:t>
      </w:r>
    </w:p>
    <w:p>
      <w:r>
        <w:rPr>
          <w:b/>
        </w:rPr>
        <w:t>E. 1</w:t>
      </w:r>
    </w:p>
    <w:p>
      <w:r>
        <w:t>Nach Art. 127 Abs. 1 WStB können Rechnungsfehler binnen drei Jahren seit Eintritt der Rechtskraft der Veranlagung auf Begehren des Steuerpflichtigen oder von Amtes wegen durch die kantonale Wehrsteuerverwaltung berichtigt werden. Indessen kann nach Abs. 3 ebenda eine rechtskräftige Feststellung der Steuerfaktoren (éléments imposables) nicht abgeändert werden. Rechnungsfehler, die bei der Festsetzung dieser Faktoren (Einkommen, Reingewinn, Vermögen, Kapital und Reserven usw.) begangen werden, können daher nicht mehr behoben werden, sobald die Veranlagung rechtskräftig geworden ist. Alle BGE 82 I 18 S. 20 andern Rechnungsfehler können innerhalb der in Art. 127 Abs. 1 WStB vorgesehenen Frist berichtigt werden. Das Gesetz umschreibt den Begriff des Rechnungsfehlers nicht näher. Nach dem gewöhnlichen Sprachgebrauch liegt ein solcher vor, wenn bei einer mathematischen Operation ein Versehen rein rechnerischer Natur unterläuft. In diesem Sinne muss auch Art. 127 Abs. 1 WStB verstanden werden. Die Veranlagung zur Wehrsteuer wird in einem besonders geregelten Verfahren festgestellt, das der Erzielung einer sachlich richtigen Einschätzung dient und an dem der Steuerpflichtige und die Steuerbehörde teilzunehmen haben. Allfällige Mängel sind vom Pflichtigen oder von der Steuerverwaltung in der hiefür im Gesetz vorgesehenen Form, durch rechtzeitige Einsprache oder Beschwerde, zu rügen. Geschieht dies nicht, so wird die Veranlagung rechtskräftig, und es kann darauf grundsätzlich, im Interesse der Rechtssicherheit, nicht mehr zurückgekommen werden. Vorbehalten ist die Nachforderung hinterzogener Steuern (Art. 129 ff. WStB) und die Revision ( BGE 74 I 405 ), ferner eben die Berichtigung von Rechnungsfehlern nach Art. 127 WStB. Diese Bestimmung beruht offenbar auf dem Gedanken, dass rechnerische Versehen, die nach Festlegung der Steuerfaktoren bei der Bestimmung der Steuer vorkommen, zunächst leicht übersehen und oft erst im Stadium des Steuerbezuges bemerkt werden, aber stets ohne weiteres festgestellt und behoben werden können und dass daher die Rechtssicherheit genügend gewährleistet ist, wenn die Berichtigung solcher Mängel auch noch während einer gewissen vom Eintritt der Rechtskraft der Veranlagung an laufenden Frist zugelassen wird. Bei den Fehlern, die der Veranlagung sonst noch anhaften können, verhält es sich im allgemeinen anders. Es erscheint daher als sachlich begründet, das in Art. 127 Abs. 1 WStB vorgesehene Berichtigungsverfahren nicht auf sie anzuwenden, auch soweit sie nicht bei der Feststellung der Steuerfaktoren im Sinne des Abs. 3, sondern bei andern Veranlagungsarbeiten unterlaufen sind. Richtig ist deshalb die BGE 82 I 18 S. 21 Auslegung, die dem nächstliegenden Sinn des Wortes "Rechnungsfehler" entspricht. Art. 127 Abs. 1 WStB durchbricht den - in Abs. 3 bestätigten - Grundsatz, dass auf rechtskräftig gewordene Veranlagungen nicht zurückgekommen werden darf, und ist daher, als Ausnahmebestimmung, vorsichtig auszulegen, im dargelegten Sinne.</w:t>
      </w:r>
    </w:p>
    <w:p>
      <w:r>
        <w:rPr>
          <w:b/>
        </w:rPr>
        <w:t>E. 2</w:t>
      </w:r>
    </w:p>
    <w:p>
      <w:r>
        <w:t>Der Fehler, um den es hier geht, ist nicht bei der Feststellung der Steuerfaktoren, sondern bei der Bestimmung des anwendbaren Steuersatzes unterlaufen. Er ist aber kein Rechnungsfehler im Sinne des Art. 127 WStB. Er besteht darin, dass ein unzutreffender Tarif angewandt wurde. Aus welchem Grunde das geschah, ist gleichgültig. Entscheidend ist, dass für die Wahl des richtigen Tarifes keine Rechenoperation erforderlich war. Die dem festgesetzten steuerbaren Vermögen entsprechende Steuer wurde innerhalb des Rahmens des zu Unrecht gewählten Tarifes rechnerisch richtig ausgemittelt. Die Unrichtigkeit des Ergebnisses der so vorgenommenen Veranlagung beruht nicht auf einem Versehen rechnerischer Natur. Art. 127 Abs. 1 WStB ist daher nicht anwendbar.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