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138</w:t>
      </w:r>
    </w:p>
    <w:p>
      <w:r>
        <w:t>Bundesgericht (BGE), 1956-01-01, DE</w:t>
      </w:r>
    </w:p>
    <w:p>
      <w:r>
        <w:rPr>
          <w:b/>
        </w:rPr>
        <w:t xml:space="preserve">Quelle: </w:t>
      </w:r>
      <w:r>
        <w:t>https://mcp.opencaselaw.ch/entscheid/bge_BGE_82_I_138</w:t>
      </w:r>
    </w:p>
    <w:p>
      <w:r>
        <w:t>FR: ATF 82 I 138</w:t>
      </w:r>
    </w:p>
    <w:p>
      <w:r>
        <w:t>IT: DTF 82 I 138</w:t>
      </w:r>
    </w:p>
    <w:p>
      <w:pPr>
        <w:pStyle w:val="Heading2"/>
      </w:pPr>
      <w:r>
        <w:t>Regeste</w:t>
      </w:r>
    </w:p>
    <w:p>
      <w:r>
        <w:t>Regeste Art. 4 Abs. 1 lit. a UB: Der Besitz der notwendigen Kenntnisse genügt nicht; der Gesuchsteller muss ausserdem in der in Frage stehenden Branche eine ausreichende technische und kaufmännische Tätigkeit ausgeübt haben. Art. 4 Abs. 1 lit. b UB: Voraussetzungen für eine Bewilligung zur Auswertung eines "neuen Fabrikationsverfahrens" oder einer "technischen Verbesserung", insbesondere bei der Herstellung von Uhrengläsern aus plastischem Kunststoff. Art.4 Abs. 2UB: Fehlen besonderer Umstände; überwiegende Interessen der gesamten Uhrenindustrie.</w:t>
      </w:r>
    </w:p>
    <w:p>
      <w:r>
        <w:t>Regeste Art. 4 al. 1 lit. a AIH: Il ne suffit pas au requérant de posséder les connaissances nécessaires; il doit en outre avoir exercé une activité technique et commerciale suffisante dans la branche dont il s'agit. Art. 4 al. 1 lit. b AIH: Conditions de l'autorisation en vue d'exploiter un "nouveau procédé de fabrication" ou une "amélioration technique", en particulier dans le cas de fabrication de verrres de montres en matière plastique synthétique. Art. 4 al.2AIH: Défaut de circonstances spéciales; intérêts prépondérants de l'industrie horlogère dans son ensemble.</w:t>
      </w:r>
    </w:p>
    <w:p>
      <w:r>
        <w:t>Regesto Art. 4 cp. 1lett.a DISO: Non basta al richiedente possedere le conoscenze necessarie; egli deve inoltre aver esercitato nel ramo di cui si tratta un'attività tecnica e commerciale sufficiente. Art. 4 cp. 1lett.b DISO: Presupposti dell'autorizzazione a sfruttare un "nuovo procedimento di fabbricazione" o un "miglioramento tecnico", segnatamente in caso di fabbricazione di vetri di orologi in materia plastica sintetica. Art. 4 cp.2 DISO: Difetto di circostanze speciali; interessi preponderanti dell'industria degli orologi considerata nel suo complesso.</w:t>
      </w:r>
    </w:p>
    <w:p>
      <w:pPr>
        <w:pStyle w:val="Heading2"/>
      </w:pPr>
      <w:r>
        <w:t>Erwägungen</w:t>
      </w:r>
    </w:p>
    <w:p>
      <w:r>
        <w:rPr>
          <w:b/>
        </w:rPr>
        <w:t>E. 1</w:t>
      </w:r>
    </w:p>
    <w:p>
      <w:r>
        <w:t>Der Direktor und Hauptaktionär der Beschwerdeführerin besässe offenbar die Kenntnisse, die für die Leitung des zu eröffnenden Betriebes erforderlich sind. Art. 4 Abs. 1 lit. a UB verlangt aber vom Gesuchsteller ausserdem den Nachweis, dass er in der in Frage stehenden Branche eine ausreichende technische und kaufmännische BGE 82 I 138 S. 141 Tätigkeit ausgeübt hat. Diese Voraussetzung ist hier nicht erfüllt. Der Leiter der Flexo SA war nie in einem Unternehmen der in Betracht fallenden oder auch nur einer anderen Branche der Uhrenindustrie beschäftigt. Art. 4 Abs. 1 lit. a UB ist daher nicht anwendbar.</w:t>
      </w:r>
    </w:p>
    <w:p>
      <w:r>
        <w:rPr>
          <w:b/>
        </w:rPr>
        <w:t>E. 2</w:t>
      </w:r>
    </w:p>
    <w:p>
      <w:r>
        <w:t>Nach Art. 4 Abs. 1 lit. b UB hat Anspruch auf eine Betriebsbewilligung, wer ein Unternehmen der Uhrenindustrie eröffnen will, um eine patentierte Erfindung, ein neues Fabrikationsverfahren oder eine technische Verbesserung auszuwerten, sofern sich hieraus für die Uhrenindustrie ein wesentlicher Fortschritt ergibt. Es muss sich in allen Fällen um eine Neuerung handeln, die das Erzeugnis eines erfinderischen Geistes ist, eine Entdeckung oder eine Vervollkommnung besonderer Art darstellt. Nicht unter die Bestimmung fallen gewöhnliche Verbesserungen des Fabrikationsverfahrens, die laufend und in verschiedenen Unternehmungen zu gleicher Zeit erzielt werden, ebensowenig die blosse Anpassung einer ausserhalb der Uhrenindustrie entwickelten und jedermann zur Verfügung stehenden Neuerung an die Bedürfnisse dieser Industrie. Und wenn ein neues Verfahren durch verschiedene Unternehmungen gleichzeitig entwickelt oder vervollkommnet worden ist und die Verbesserung bei der Uhrenfabrikation bereits angewandt wird, so kann keine dieser Unternehmungen sich mit Grund auf Art. 4 Abs. 1 lit. b berufen, weil dann keine Neuheit im Sinne dieser Bestimmung mehr vorliegt. Schon seit langem werden Artikel aus Plexiglas im Spritzgussverfahren hergestellt. Wie die Experten ausführen, konnte dieses Verfahren freilich bei der Fabrikation von Uhrengläsern aus solchem Material solange nicht angewandt werden, als der aus dem Ausland eingeführte Rohstoff für diesen Zweck nicht rein genug war. Diese Unzukömmlichkeit besteht jedoch schon seit einiger Zeit nicht mehr. Nach dem Bericht der Experten können nun Uhrengläser aus plastischem Kunststoff, jedenfalls für nicht wasserdichte Uhren, ohne besondere Schwierigkeit BGE 82 I 138 S. 142 im Spritzgussverfahren angefertigt werden. Die Experten haben am 17. August 1954 festgestellt, dass dieses Verfahren in der Uhrenbranche nicht mehr im Versuchsstadium sei; "il est appliqué avec succès depuis environ trois ans au moins, suivant les cas, par six fabriques conventionnelles". Im Frühling 1954, als die Beschwerdeführerin ihr Gesuch einreichte, war also das Spritzgussverfahren bei der Herstellung von Uhrengläsern bereits seit längerer Zeit eingeführt. Wie sich aus dem Expertenbericht einerseits und dem Gesuch vom 28. April 1954 anderseits ergibt, sind die Versuche zur Anpassung des Verfahrens an die besonderen Bedürfnisse der Uhrenindustrie ungefähr gleichzeitig von der Beschwerdeführerin und anderen Unternehmungen begonnen und durchgeführt worden. Es ist möglich, dass der eine oder andere der in Frage stehenden Uhrenglasfabrikanten sich die Entwicklungsarbeiten der Beschwerdeführerin mehr oder weniger zunutze gemacht hat. Die Beschwerdeführerin nennt indessen nur zwei Firmen, die so vorgegangen sein sollen. In mehreren, wenn nicht in den meisten Fällen hat es sich anders verhalten; ist doch im Expertenbericht von sechs konventionellen Firmen die Rede. Jene Anpassung erforderte auch keine eigentliche schöpferische Leistung. Sie lag nahe, nachdem es einmal gelungen war, Plexiglas in der für die Zwecke der Uhrenindustrie erforderlichen Qualität herzustellen. Es konnte nicht ausbleiben, dass sie verschiedenen Firmen, die sich alle für die normale Entwicklung der Fabrikation des Uhrenglases interessierten und entsprechend ausgerüstet waren, ungefähr gleichzeitig gelang. Unter diesen Umständen kann nicht von einer Neuheit im Sinne von Art. 4 Abs. 1 lit. b UB gesprochen werden. Nach dem Bericht der Experten ist die Anfertigung von Spritzgussformen durch Elektrolyse offenbar auch nichts Neues. Auf jeden Fall würde sich aus der Auswertung dieses Verfahrens für die Uhrenindustrie kein wesentlicher Fortschritt ergeben. Weder würde die Qualität der BGE 82 I 138 S. 143 Produkte verbessert noch würden die Gestehungskosten gesenkt. Die Beschwerde bringt gegen die dahingehenden Feststellungen der Experten nichts Triftiges vor. Die Beschwerdeführerin hat daher auch keinen Anspruch auf eine Betriebsbewilligung nach Art. 4 Abs. 1 lit. b UB.</w:t>
      </w:r>
    </w:p>
    <w:p>
      <w:r>
        <w:rPr>
          <w:b/>
        </w:rPr>
        <w:t>E. 3</w:t>
      </w:r>
    </w:p>
    <w:p>
      <w:r>
        <w:t>Selbst wenn die Leitung der Beschwerdeführerin die in technischer wie in kaufmännischer Beziehung für den Betrieb einer Uhrenglasfabrik erforderlichen Fähigkeiten besässe, käme eine Bewilligung nach Art. 4 Abs. 2 UB nur in Frage, falls besondere Umstände sie rechtfertigten ( BGE 78 I 469 ). Die Tatsache, dass das Spritzgussverfahren eine Herabsetzung der Preise der Uhrengläser ermöglicht, kann nicht als solcher Umstand anerkannt werden. Dieses Verfahren ist in der Branche der Uhrenglasfabrikation schon seit längerer Zeit eingeführt, und der Tarif für Uhrengläser ist denn auch, was nicht bestritten ist, bereits wiederholt gesenkt worden. Anderseits stellt die Association des fabricants de verres de montres fantaisie et incassables de toutes formes fest, dass diese Branche seit mehreren Jahren mit Schwierigkeiten zu kämpfen hat, weil ihr Produktionsapparat schon viel zu gross ist. Die Gutheissung des Gesuches würde zu einer weiteren Aufblähung dieses Apparates führen. Sie wäre mit der Gefahr verbunden, dass schliesslich ein Preiszerfall mit allen seinen nachteiligen Folgen einträte. Der Erteilung der nachgesuchten Bewilligung stehen überwiegende Interessen der gesamten Uhrenindustrie entgegen (Art. 4 Abs. 2 UB, Ingress). Der Umstand, dass die Beschwerdeführerin sich bemüht hat, ein für die Uhrenindustrie nützliches Fabrikationsverfahren zu vervollkommnen, kann unter dem Gesichtspunkte von Art. 4 Abs. 2 UB so wenig berücksichtigt werden wie unter dem des Abs. 1. Die Beschwerdeführerin ist bei ihren Versuchen offenbar von der - unzutreffenden - Voraussetzung ausgegangen, dass sie die Uhrenglasfabrikanten ohne Bewilligung werde beliefern können. Sie hätte sich indessen darüber Rechenschaft geben BGE 82 I 138 S. 144 sollen, dass mindestens einige dieser Fabrikanten in der Lage waren, zu gleicher Zeit und unabhängig von ihr die gleichen Versuche vorzunehmen und mit Erfolg zum Abschluss zu bringen. Auch die schwierige Lage, in der sich die Beschwerdeführerin infolge Rückgangs des Absatzes der Uhrenarmbänder befindet, ist kein Grund zur Erteilung der Bewilligung nach Art. 4 Abs. 2 UB. Die Flexo SA ist nicht eine Unternehmung der Uhrenindustrie und hat daher keinen Anspruch darauf, eine Bewilligung zu erhalten, durch welche die Interessen einer den Schutz des Uhrenstatuts geniessenden Branche dieser Industrie wesentlich beeinträchtigt würden. Übrigens ist nicht dargetan, dass die Beschwerdeführerin ausserstande ist, sich zu erholen, wenn ihr nicht gestattet wird, einen Betrieb der Uhrenindustrie zu eröffnen.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